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
        <w:gridCol w:w="284"/>
        <w:gridCol w:w="1046"/>
        <w:gridCol w:w="89"/>
        <w:gridCol w:w="341"/>
        <w:gridCol w:w="341"/>
        <w:gridCol w:w="169"/>
        <w:gridCol w:w="142"/>
        <w:gridCol w:w="31"/>
        <w:gridCol w:w="253"/>
        <w:gridCol w:w="88"/>
        <w:gridCol w:w="195"/>
        <w:gridCol w:w="145"/>
        <w:gridCol w:w="563"/>
        <w:gridCol w:w="142"/>
        <w:gridCol w:w="142"/>
        <w:gridCol w:w="1559"/>
        <w:gridCol w:w="142"/>
        <w:gridCol w:w="142"/>
        <w:gridCol w:w="146"/>
        <w:gridCol w:w="137"/>
        <w:gridCol w:w="3402"/>
        <w:gridCol w:w="284"/>
      </w:tblGrid>
      <w:tr>
        <w:trPr>
          <w:trHeight w:hRule="exact" w:val="277.83"/>
        </w:trPr>
        <w:tc>
          <w:tcPr>
            <w:tcW w:w="10221" w:type="dxa"/>
            <w:gridSpan w:val="2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1250.235"/>
        </w:trPr>
        <w:tc>
          <w:tcPr>
            <w:tcW w:w="10221" w:type="dxa"/>
            <w:gridSpan w:val="2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ФЕДЕРАЛЬНОЕ ГОСУДАРСТВЕННОЕ БЮДЖЕТНОЕ ОБРАЗОВАТЕЛЬНОЕ УЧРЕЖДЕНИЕ ВЫСШЕГО ОБРАЗОВАНИЯ</w:t>
            </w:r>
          </w:p>
          <w:p>
            <w:pPr>
              <w:jc w:val="center"/>
              <w:spacing w:after="0" w:line="240" w:lineRule="auto"/>
              <w:rPr>
                <w:sz w:val="24"/>
                <w:szCs w:val="24"/>
              </w:rPr>
            </w:pPr>
            <w:r>
              <w:rPr>
                <w:rFonts w:ascii="Times New Roman" w:hAnsi="Times New Roman" w:cs="Times New Roman"/>
                <w:b/>
                <w:color w:val="#000000"/>
                <w:sz w:val="24"/>
                <w:szCs w:val="24"/>
              </w:rPr>
              <w:t> «ДОНСКОЙ ГОСУДАРСТВЕННЫЙ ТЕХНИЧЕСКИЙ УНИВЕРСИТЕТ»</w:t>
            </w:r>
          </w:p>
          <w:p>
            <w:pPr>
              <w:jc w:val="center"/>
              <w:spacing w:after="0" w:line="240" w:lineRule="auto"/>
              <w:rPr>
                <w:sz w:val="24"/>
                <w:szCs w:val="24"/>
              </w:rPr>
            </w:pPr>
            <w:r>
              <w:rPr>
                <w:rFonts w:ascii="Times New Roman" w:hAnsi="Times New Roman" w:cs="Times New Roman"/>
                <w:b/>
                <w:color w:val="#000000"/>
                <w:sz w:val="24"/>
                <w:szCs w:val="24"/>
              </w:rPr>
              <w:t> (ДГТУ)</w:t>
            </w:r>
          </w:p>
        </w:tc>
      </w:tr>
      <w:tr>
        <w:trPr>
          <w:trHeight w:hRule="exact" w:val="44.0998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c>
          <w:tcPr>
            <w:tcW w:w="285" w:type="dxa"/>
          </w:tcPr>
          <w:p/>
        </w:tc>
      </w:tr>
      <w:tr>
        <w:trPr>
          <w:trHeight w:hRule="exact" w:val="65.41496"/>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498.3301"/>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Директор АК</w:t>
            </w:r>
          </w:p>
        </w:tc>
        <w:tc>
          <w:tcPr>
            <w:tcW w:w="285" w:type="dxa"/>
          </w:tcPr>
          <w:p/>
        </w:tc>
      </w:tr>
      <w:tr>
        <w:trPr>
          <w:trHeight w:hRule="exact" w:val="57.32991"/>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______________ А.И. Азарова</w:t>
            </w:r>
          </w:p>
        </w:tc>
        <w:tc>
          <w:tcPr>
            <w:tcW w:w="285" w:type="dxa"/>
          </w:tcPr>
          <w:p/>
        </w:tc>
      </w:tr>
      <w:tr>
        <w:trPr>
          <w:trHeight w:hRule="exact" w:val="359.414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vMerge/>
            <w:shd w:val="clear" w:color="#000000" w:fill="#FFFFFF"/>
            <w:vAlign w:val="top"/>
            <w:tcMar>
              <w:left w:w="34" w:type="dxa"/>
              <w:right w:w="34" w:type="dxa"/>
            </w:tcMar>
          </w:tcPr>
          <w:p/>
        </w:tc>
        <w:tc>
          <w:tcPr>
            <w:tcW w:w="285" w:type="dxa"/>
          </w:tcPr>
          <w:p/>
        </w:tc>
      </w:tr>
      <w:tr>
        <w:trPr>
          <w:trHeight w:hRule="exact" w:val="277.829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vMerge/>
            <w:shd w:val="clear" w:color="#000000" w:fill="#FFFFFF"/>
            <w:vAlign w:val="top"/>
            <w:tcMar>
              <w:left w:w="34" w:type="dxa"/>
              <w:right w:w="34" w:type="dxa"/>
            </w:tcMar>
          </w:tcPr>
          <w:p/>
        </w:tc>
        <w:tc>
          <w:tcPr>
            <w:tcW w:w="285" w:type="dxa"/>
          </w:tcPr>
          <w:p/>
        </w:tc>
      </w:tr>
      <w:tr>
        <w:trPr>
          <w:trHeight w:hRule="exact" w:val="225.6451"/>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694.5752"/>
        </w:trPr>
        <w:tc>
          <w:tcPr>
            <w:tcW w:w="10221" w:type="dxa"/>
            <w:gridSpan w:val="23"/>
            <w:tcBorders>
</w:tcBorders>
            <w:shd w:val="clear" w:color="#000000" w:fill="#FFFFFF"/>
            <w:vAlign w:val="top"/>
            <w:tcMar>
              <w:left w:w="34" w:type="dxa"/>
              <w:right w:w="34" w:type="dxa"/>
            </w:tcMar>
          </w:tcPr>
          <w:p>
            <w:pPr>
              <w:jc w:val="center"/>
              <w:spacing w:after="0" w:line="240" w:lineRule="auto"/>
              <w:rPr>
                <w:sz w:val="40"/>
                <w:szCs w:val="40"/>
              </w:rPr>
            </w:pPr>
            <w:r>
              <w:rPr>
                <w:rFonts w:ascii="Times New Roman" w:hAnsi="Times New Roman" w:cs="Times New Roman"/>
                <w:b/>
                <w:color w:val="#000000"/>
                <w:sz w:val="40"/>
                <w:szCs w:val="40"/>
              </w:rPr>
              <w:t> Астрономия</w:t>
            </w:r>
          </w:p>
        </w:tc>
      </w:tr>
      <w:tr>
        <w:trPr>
          <w:trHeight w:hRule="exact" w:val="416.7451"/>
        </w:trPr>
        <w:tc>
          <w:tcPr>
            <w:tcW w:w="10221" w:type="dxa"/>
            <w:gridSpan w:val="23"/>
            <w:tcBorders>
</w:tcBorders>
            <w:shd w:val="clear" w:color="#000000" w:fill="#FFFFFF"/>
            <w:vAlign w:val="top"/>
            <w:tcMar>
              <w:left w:w="34" w:type="dxa"/>
              <w:right w:w="34" w:type="dxa"/>
            </w:tcMar>
          </w:tcPr>
          <w:p>
            <w:pPr>
              <w:jc w:val="center"/>
              <w:spacing w:after="0" w:line="240" w:lineRule="auto"/>
              <w:rPr>
                <w:sz w:val="36"/>
                <w:szCs w:val="36"/>
              </w:rPr>
            </w:pPr>
            <w:r>
              <w:rPr>
                <w:rFonts w:ascii="Times New Roman" w:hAnsi="Times New Roman" w:cs="Times New Roman"/>
                <w:color w:val="#000000"/>
                <w:sz w:val="36"/>
                <w:szCs w:val="36"/>
              </w:rPr>
              <w:t> рабочая программа предмета</w:t>
            </w:r>
          </w:p>
        </w:tc>
      </w:tr>
      <w:tr>
        <w:trPr>
          <w:trHeight w:hRule="exact" w:val="138.9147"/>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1344"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Закреплена за</w:t>
            </w:r>
          </w:p>
        </w:tc>
        <w:tc>
          <w:tcPr>
            <w:tcW w:w="90" w:type="dxa"/>
          </w:tcPr>
          <w:p/>
        </w:tc>
        <w:tc>
          <w:tcPr>
            <w:tcW w:w="342" w:type="dxa"/>
          </w:tcPr>
          <w:p/>
        </w:tc>
        <w:tc>
          <w:tcPr>
            <w:tcW w:w="342" w:type="dxa"/>
          </w:tcPr>
          <w:p/>
        </w:tc>
        <w:tc>
          <w:tcPr>
            <w:tcW w:w="170" w:type="dxa"/>
          </w:tcPr>
          <w:p/>
        </w:tc>
        <w:tc>
          <w:tcPr>
            <w:tcW w:w="143" w:type="dxa"/>
          </w:tcPr>
          <w:p/>
        </w:tc>
        <w:tc>
          <w:tcPr>
            <w:tcW w:w="7386" w:type="dxa"/>
            <w:gridSpan w:val="15"/>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Авиационный колледж</w:t>
            </w:r>
          </w:p>
        </w:tc>
      </w:tr>
      <w:tr>
        <w:trPr>
          <w:trHeight w:hRule="exact" w:val="138.915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424.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Учебный план</w:t>
            </w:r>
          </w:p>
        </w:tc>
        <w:tc>
          <w:tcPr>
            <w:tcW w:w="7386" w:type="dxa"/>
            <w:gridSpan w:val="15"/>
            <w:tcBorders>
</w:tcBorders>
            <w:vMerge w:val="restart"/>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23.02.05 -14-1-2650-21.osf</w:t>
            </w:r>
          </w:p>
          <w:p>
            <w:pPr>
              <w:jc w:val="both"/>
              <w:spacing w:after="0" w:line="240" w:lineRule="auto"/>
              <w:rPr>
                <w:sz w:val="19"/>
                <w:szCs w:val="19"/>
              </w:rPr>
            </w:pPr>
            <w:r>
              <w:rPr>
                <w:rFonts w:ascii="Times New Roman" w:hAnsi="Times New Roman" w:cs="Times New Roman"/>
                <w:color w:val="#000000"/>
                <w:sz w:val="19"/>
                <w:szCs w:val="19"/>
              </w:rPr>
              <w:t> Эксплуатация транспортного электрооборудования и автоматики (по видам транспорта, за исключением водного)</w:t>
            </w:r>
          </w:p>
          <w:p>
            <w:pPr>
              <w:jc w:val="both"/>
              <w:spacing w:after="0" w:line="240" w:lineRule="auto"/>
              <w:rPr>
                <w:sz w:val="19"/>
                <w:szCs w:val="19"/>
              </w:rPr>
            </w:pPr>
            <w:r>
              <w:rPr>
                <w:rFonts w:ascii="Times New Roman" w:hAnsi="Times New Roman" w:cs="Times New Roman"/>
                <w:color w:val="#000000"/>
                <w:sz w:val="19"/>
                <w:szCs w:val="19"/>
              </w:rPr>
              <w:t> Профиль получаемого профессионального образования при реализации программы среднего общего образования: технологический</w:t>
            </w:r>
          </w:p>
        </w:tc>
      </w:tr>
      <w:tr>
        <w:trPr>
          <w:trHeight w:hRule="exact" w:val="835.547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7386" w:type="dxa"/>
            <w:gridSpan w:val="15"/>
            <w:tcBorders>
</w:tcBorders>
            <w:vMerge/>
            <w:shd w:val="clear" w:color="#000000" w:fill="#FFFFFF"/>
            <w:vAlign w:val="top"/>
            <w:tcMar>
              <w:left w:w="34" w:type="dxa"/>
              <w:right w:w="34" w:type="dxa"/>
            </w:tcMar>
          </w:tcPr>
          <w:p/>
        </w:tc>
      </w:tr>
      <w:tr>
        <w:trPr>
          <w:trHeight w:hRule="exact" w:val="138.915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424.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Квалификация</w:t>
            </w:r>
          </w:p>
        </w:tc>
        <w:tc>
          <w:tcPr>
            <w:tcW w:w="7386" w:type="dxa"/>
            <w:gridSpan w:val="15"/>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техник-электромеханик</w:t>
            </w:r>
          </w:p>
        </w:tc>
      </w:tr>
      <w:tr>
        <w:trPr>
          <w:trHeight w:hRule="exact" w:val="138.9147"/>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424.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 обучения</w:t>
            </w:r>
          </w:p>
        </w:tc>
        <w:tc>
          <w:tcPr>
            <w:tcW w:w="7386" w:type="dxa"/>
            <w:gridSpan w:val="15"/>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очная</w:t>
            </w:r>
          </w:p>
        </w:tc>
      </w:tr>
      <w:tr>
        <w:trPr>
          <w:trHeight w:hRule="exact" w:val="138.915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283"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трудоемкость</w:t>
            </w:r>
          </w:p>
        </w:tc>
        <w:tc>
          <w:tcPr>
            <w:tcW w:w="143" w:type="dxa"/>
          </w:tcPr>
          <w:p/>
        </w:tc>
        <w:tc>
          <w:tcPr>
            <w:tcW w:w="1574.25" w:type="dxa"/>
            <w:gridSpan w:val="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0 ЗЕТ</w:t>
            </w: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5"/>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708.25" w:type="dxa"/>
            <w:gridSpan w:val="9"/>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 по учебному плану</w:t>
            </w:r>
          </w:p>
        </w:tc>
        <w:tc>
          <w:tcPr>
            <w:tcW w:w="1007.25" w:type="dxa"/>
            <w:gridSpan w:val="4"/>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60</w:t>
            </w:r>
          </w:p>
        </w:tc>
        <w:tc>
          <w:tcPr>
            <w:tcW w:w="143" w:type="dxa"/>
          </w:tcPr>
          <w:p/>
        </w:tc>
        <w:tc>
          <w:tcPr>
            <w:tcW w:w="143" w:type="dxa"/>
          </w:tcPr>
          <w:p/>
        </w:tc>
        <w:tc>
          <w:tcPr>
            <w:tcW w:w="1560" w:type="dxa"/>
          </w:tcPr>
          <w:p/>
        </w:tc>
        <w:tc>
          <w:tcPr>
            <w:tcW w:w="143" w:type="dxa"/>
          </w:tcPr>
          <w:p/>
        </w:tc>
        <w:tc>
          <w:tcPr>
            <w:tcW w:w="143" w:type="dxa"/>
          </w:tcPr>
          <w:p/>
        </w:tc>
        <w:tc>
          <w:tcPr>
            <w:tcW w:w="3984"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Формы контроля  в семестрах:</w:t>
            </w:r>
          </w:p>
        </w:tc>
      </w:tr>
      <w:tr>
        <w:trPr>
          <w:trHeight w:hRule="exact" w:val="277.8295"/>
        </w:trPr>
        <w:tc>
          <w:tcPr>
            <w:tcW w:w="426" w:type="dxa"/>
          </w:tcPr>
          <w:p/>
        </w:tc>
        <w:tc>
          <w:tcPr>
            <w:tcW w:w="285" w:type="dxa"/>
          </w:tcPr>
          <w:p/>
        </w:tc>
        <w:tc>
          <w:tcPr>
            <w:tcW w:w="2708.25"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 том числе:</w:t>
            </w: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700.5" w:type="dxa"/>
            <w:gridSpan w:val="2"/>
            <w:tcBorders>
</w:tcBorders>
            <w:vMerge w:val="restart"/>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color w:val="#000000"/>
                <w:sz w:val="20"/>
                <w:szCs w:val="20"/>
              </w:rPr>
              <w:t> зачеты с оценкой 2</w:t>
            </w:r>
          </w:p>
        </w:tc>
      </w:tr>
      <w:tr>
        <w:trPr>
          <w:trHeight w:hRule="exact" w:val="277.8304"/>
        </w:trPr>
        <w:tc>
          <w:tcPr>
            <w:tcW w:w="426" w:type="dxa"/>
          </w:tcPr>
          <w:p/>
        </w:tc>
        <w:tc>
          <w:tcPr>
            <w:tcW w:w="285" w:type="dxa"/>
          </w:tcPr>
          <w:p/>
        </w:tc>
        <w:tc>
          <w:tcPr>
            <w:tcW w:w="2424.75" w:type="dxa"/>
            <w:gridSpan w:val="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аудиторные занятия</w:t>
            </w:r>
          </w:p>
        </w:tc>
        <w:tc>
          <w:tcPr>
            <w:tcW w:w="1007.25" w:type="dxa"/>
            <w:gridSpan w:val="4"/>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39</w:t>
            </w: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700.5" w:type="dxa"/>
            <w:gridSpan w:val="2"/>
            <w:tcBorders>
</w:tcBorders>
            <w:vMerge/>
            <w:shd w:val="clear" w:color="#000000" w:fill="#FFFFFF"/>
            <w:vAlign w:val="top"/>
            <w:tcMar>
              <w:left w:w="34" w:type="dxa"/>
              <w:right w:w="34" w:type="dxa"/>
            </w:tcMar>
          </w:tcPr>
          <w:p/>
        </w:tc>
      </w:tr>
      <w:tr>
        <w:trPr>
          <w:trHeight w:hRule="exact" w:val="277.8304"/>
        </w:trPr>
        <w:tc>
          <w:tcPr>
            <w:tcW w:w="426" w:type="dxa"/>
          </w:tcPr>
          <w:p/>
        </w:tc>
        <w:tc>
          <w:tcPr>
            <w:tcW w:w="285" w:type="dxa"/>
          </w:tcPr>
          <w:p/>
        </w:tc>
        <w:tc>
          <w:tcPr>
            <w:tcW w:w="2424.75" w:type="dxa"/>
            <w:gridSpan w:val="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w:t>
            </w:r>
          </w:p>
        </w:tc>
        <w:tc>
          <w:tcPr>
            <w:tcW w:w="1007.25" w:type="dxa"/>
            <w:gridSpan w:val="4"/>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19</w:t>
            </w: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85" w:type="dxa"/>
          </w:tcPr>
          <w:p/>
        </w:tc>
        <w:tc>
          <w:tcPr>
            <w:tcW w:w="2424.75" w:type="dxa"/>
            <w:gridSpan w:val="8"/>
            <w:tcBorders>
</w:tcBorders>
            <w:shd w:val="clear" w:color="#000000" w:fill="#FFFFFF"/>
            <w:vAlign w:val="top"/>
            <w:tcMar>
              <w:left w:w="34" w:type="dxa"/>
              <w:right w:w="34" w:type="dxa"/>
            </w:tcMar>
          </w:tcPr>
          <w:p/>
        </w:tc>
        <w:tc>
          <w:tcPr>
            <w:tcW w:w="1007.25" w:type="dxa"/>
            <w:gridSpan w:val="4"/>
            <w:tcBorders>
</w:tcBorders>
            <w:shd w:val="clear" w:color="#000000" w:fill="#FFFFFF"/>
            <w:vAlign w:val="top"/>
            <w:tcMar>
              <w:left w:w="34" w:type="dxa"/>
              <w:right w:w="34" w:type="dxa"/>
            </w:tcMar>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1221.128"/>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9.5943"/>
        </w:trPr>
        <w:tc>
          <w:tcPr>
            <w:tcW w:w="6398.25" w:type="dxa"/>
            <w:gridSpan w:val="2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696.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3191.7" w:type="dxa"/>
            <w:gridSpan w:val="9"/>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38" w:type="dxa"/>
          </w:tcPr>
          <w:p/>
        </w:tc>
        <w:tc>
          <w:tcPr>
            <w:tcW w:w="3403" w:type="dxa"/>
          </w:tcPr>
          <w:p/>
        </w:tc>
        <w:tc>
          <w:tcPr>
            <w:tcW w:w="285" w:type="dxa"/>
          </w:tcPr>
          <w:p/>
        </w:tc>
      </w:tr>
      <w:tr>
        <w:trPr>
          <w:trHeight w:hRule="exact" w:val="279.5934"/>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696.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3191.7" w:type="dxa"/>
            <w:gridSpan w:val="9"/>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138" w:type="dxa"/>
          </w:tcPr>
          <w:p/>
        </w:tc>
        <w:tc>
          <w:tcPr>
            <w:tcW w:w="3403" w:type="dxa"/>
          </w:tcPr>
          <w:p/>
        </w:tc>
        <w:tc>
          <w:tcPr>
            <w:tcW w:w="285" w:type="dxa"/>
          </w:tcPr>
          <w:p/>
        </w:tc>
      </w:tr>
      <w:tr>
        <w:trPr>
          <w:trHeight w:hRule="exact" w:val="279.5934"/>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11</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11</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19</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19</w:t>
            </w:r>
          </w:p>
        </w:tc>
        <w:tc>
          <w:tcPr>
            <w:tcW w:w="138" w:type="dxa"/>
          </w:tcPr>
          <w:p/>
        </w:tc>
        <w:tc>
          <w:tcPr>
            <w:tcW w:w="3403" w:type="dxa"/>
          </w:tcPr>
          <w:p/>
        </w:tc>
        <w:tc>
          <w:tcPr>
            <w:tcW w:w="285" w:type="dxa"/>
          </w:tcPr>
          <w:p/>
        </w:tc>
      </w:tr>
      <w:tr>
        <w:trPr>
          <w:trHeight w:hRule="exact" w:val="277.8295"/>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38" w:type="dxa"/>
          </w:tcPr>
          <w:p/>
        </w:tc>
        <w:tc>
          <w:tcPr>
            <w:tcW w:w="3403" w:type="dxa"/>
          </w:tcPr>
          <w:p/>
        </w:tc>
        <w:tc>
          <w:tcPr>
            <w:tcW w:w="285" w:type="dxa"/>
          </w:tcPr>
          <w:p/>
        </w:tc>
      </w:tr>
      <w:tr>
        <w:trPr>
          <w:trHeight w:hRule="exact" w:val="139.65"/>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716"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2021 г.</w:t>
            </w:r>
          </w:p>
        </w:tc>
        <w:tc>
          <w:tcPr>
            <w:tcW w:w="143" w:type="dxa"/>
          </w:tcPr>
          <w:p/>
        </w:tc>
        <w:tc>
          <w:tcPr>
            <w:tcW w:w="143" w:type="dxa"/>
          </w:tcPr>
          <w:p/>
        </w:tc>
        <w:tc>
          <w:tcPr>
            <w:tcW w:w="147" w:type="dxa"/>
          </w:tcPr>
          <w:p/>
        </w:tc>
        <w:tc>
          <w:tcPr>
            <w:tcW w:w="138" w:type="dxa"/>
          </w:tcPr>
          <w:p/>
        </w:tc>
        <w:tc>
          <w:tcPr>
            <w:tcW w:w="3403"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746"/>
        <w:gridCol w:w="1417"/>
        <w:gridCol w:w="112"/>
        <w:gridCol w:w="552"/>
        <w:gridCol w:w="851"/>
        <w:gridCol w:w="298"/>
        <w:gridCol w:w="836"/>
        <w:gridCol w:w="1559"/>
        <w:gridCol w:w="2410"/>
        <w:gridCol w:w="992"/>
      </w:tblGrid>
      <w:tr>
        <w:trPr>
          <w:trHeight w:hRule="exact" w:val="416.745"/>
        </w:trPr>
        <w:tc>
          <w:tcPr>
            <w:tcW w:w="4692.75" w:type="dxa"/>
            <w:gridSpan w:val="5"/>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299" w:type="dxa"/>
          </w:tcPr>
          <w:p/>
        </w:tc>
        <w:tc>
          <w:tcPr>
            <w:tcW w:w="837" w:type="dxa"/>
          </w:tcPr>
          <w:p/>
        </w:tc>
        <w:tc>
          <w:tcPr>
            <w:tcW w:w="1560" w:type="dxa"/>
          </w:tcPr>
          <w:p/>
        </w:tc>
        <w:tc>
          <w:tcPr>
            <w:tcW w:w="2411"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3842.25"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Программу составил(и):</w:t>
            </w: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3"/>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i/>
                <w:color w:val="#000000"/>
                <w:sz w:val="19"/>
                <w:szCs w:val="19"/>
              </w:rPr>
              <w:t> Преп., Тюрина Т.А. _________________</w:t>
            </w:r>
          </w:p>
        </w:tc>
      </w:tr>
      <w:tr>
        <w:trPr>
          <w:trHeight w:hRule="exact" w:val="277.83"/>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3"/>
        </w:trPr>
        <w:tc>
          <w:tcPr>
            <w:tcW w:w="3842.25"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Рецензент(ы):</w:t>
            </w: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i/>
                <w:color w:val="#000000"/>
                <w:sz w:val="19"/>
                <w:szCs w:val="19"/>
              </w:rPr>
              <w:t> Преп., Драпеза М.А.;Преп., Гапоненко М.Е. _________________</w:t>
            </w:r>
          </w:p>
        </w:tc>
      </w:tr>
      <w:tr>
        <w:trPr>
          <w:trHeight w:hRule="exact" w:val="1389.15"/>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5826.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предмета</w:t>
            </w:r>
          </w:p>
        </w:tc>
        <w:tc>
          <w:tcPr>
            <w:tcW w:w="1560" w:type="dxa"/>
          </w:tcPr>
          <w:p/>
        </w:tc>
        <w:tc>
          <w:tcPr>
            <w:tcW w:w="2411" w:type="dxa"/>
          </w:tcPr>
          <w:p/>
        </w:tc>
        <w:tc>
          <w:tcPr>
            <w:tcW w:w="993" w:type="dxa"/>
          </w:tcPr>
          <w:p/>
        </w:tc>
      </w:tr>
      <w:tr>
        <w:trPr>
          <w:trHeight w:hRule="exact" w:val="277.829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Астрономия</w:t>
            </w:r>
          </w:p>
        </w:tc>
      </w:tr>
      <w:tr>
        <w:trPr>
          <w:trHeight w:hRule="exact" w:val="277.8299"/>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5826.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разработана в соответствии с ФГОС СПО:</w:t>
            </w:r>
          </w:p>
        </w:tc>
        <w:tc>
          <w:tcPr>
            <w:tcW w:w="1560" w:type="dxa"/>
          </w:tcPr>
          <w:p/>
        </w:tc>
        <w:tc>
          <w:tcPr>
            <w:tcW w:w="2411" w:type="dxa"/>
          </w:tcPr>
          <w:p/>
        </w:tc>
        <w:tc>
          <w:tcPr>
            <w:tcW w:w="993" w:type="dxa"/>
          </w:tcPr>
          <w:p/>
        </w:tc>
      </w:tr>
      <w:tr>
        <w:trPr>
          <w:trHeight w:hRule="exact" w:val="917.5742"/>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среднего профессионального образования по специальности 23.02.05 ЭКСПЛУАТАЦИЯ ТРАНСПОРТНОГО ЭЛЕКТРООБОРУДОВАНИЯ И АВТОМАТИКИ (ПО ВИДАМ ТРАНСПОРТА, ЗА ИСКЛЮЧЕНИЕМ ВОДНОГО) (уровень подготовки кадров высшей квалификации). (приказ Минобрнауки России от 22.04.2014 г. № 387)</w:t>
            </w:r>
          </w:p>
        </w:tc>
      </w:tr>
      <w:tr>
        <w:trPr>
          <w:trHeight w:hRule="exact" w:val="277.8299"/>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5826.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составлена на основании учебного плана:</w:t>
            </w:r>
          </w:p>
        </w:tc>
        <w:tc>
          <w:tcPr>
            <w:tcW w:w="1560" w:type="dxa"/>
          </w:tcPr>
          <w:p/>
        </w:tc>
        <w:tc>
          <w:tcPr>
            <w:tcW w:w="2411" w:type="dxa"/>
          </w:tcPr>
          <w:p/>
        </w:tc>
        <w:tc>
          <w:tcPr>
            <w:tcW w:w="993" w:type="dxa"/>
          </w:tcPr>
          <w:p/>
        </w:tc>
      </w:tr>
      <w:tr>
        <w:trPr>
          <w:trHeight w:hRule="exact" w:val="697.80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Эксплуатация транспортного электрооборудования и автоматики (по видам транспорта, за исключением водного)</w:t>
            </w:r>
          </w:p>
          <w:p>
            <w:pPr>
              <w:jc w:val="left"/>
              <w:spacing w:after="0" w:line="240" w:lineRule="auto"/>
              <w:rPr>
                <w:sz w:val="19"/>
                <w:szCs w:val="19"/>
              </w:rPr>
            </w:pPr>
            <w:r>
              <w:rPr>
                <w:rFonts w:ascii="Times New Roman" w:hAnsi="Times New Roman" w:cs="Times New Roman"/>
                <w:color w:val="#000000"/>
                <w:sz w:val="19"/>
                <w:szCs w:val="19"/>
              </w:rPr>
              <w:t> Профиль получаемого профессионального образования при реализации программы среднего общего образования: технологический</w:t>
            </w:r>
          </w:p>
        </w:tc>
      </w:tr>
      <w:tr>
        <w:trPr>
          <w:trHeight w:hRule="exact" w:val="416.7455"/>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утвержденного Учёным советом университета от 19.03.2021 протокол № 9.</w:t>
            </w:r>
          </w:p>
        </w:tc>
      </w:tr>
      <w:tr>
        <w:trPr>
          <w:trHeight w:hRule="exact" w:val="277.8299"/>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одобрена на заседании ЦК</w:t>
            </w:r>
          </w:p>
        </w:tc>
      </w:tr>
      <w:tr>
        <w:trPr>
          <w:trHeight w:hRule="exact" w:val="277.8299"/>
        </w:trPr>
        <w:tc>
          <w:tcPr>
            <w:tcW w:w="7386" w:type="dxa"/>
            <w:gridSpan w:val="8"/>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Авиационный колледж</w:t>
            </w:r>
          </w:p>
        </w:tc>
        <w:tc>
          <w:tcPr>
            <w:tcW w:w="2411" w:type="dxa"/>
          </w:tcPr>
          <w:p/>
        </w:tc>
        <w:tc>
          <w:tcPr>
            <w:tcW w:w="993" w:type="dxa"/>
          </w:tcPr>
          <w:p/>
        </w:tc>
      </w:tr>
      <w:tr>
        <w:trPr>
          <w:trHeight w:hRule="exact" w:val="277.8304"/>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416.7446"/>
        </w:trPr>
        <w:tc>
          <w:tcPr>
            <w:tcW w:w="10788" w:type="dxa"/>
            <w:gridSpan w:val="10"/>
            <w:tcBorders>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31.07.2021 г.  № 1</w:t>
            </w:r>
          </w:p>
          <w:p>
            <w:pPr>
              <w:jc w:val="left"/>
              <w:spacing w:after="0" w:line="240" w:lineRule="auto"/>
              <w:rPr>
                <w:sz w:val="19"/>
                <w:szCs w:val="19"/>
              </w:rPr>
            </w:pPr>
            <w:r>
              <w:rPr>
                <w:rFonts w:ascii="Times New Roman" w:hAnsi="Times New Roman" w:cs="Times New Roman"/>
                <w:color w:val="#000000"/>
                <w:sz w:val="19"/>
                <w:szCs w:val="19"/>
              </w:rPr>
              <w:t> Срок действия программы: 2021-2022 уч.г.</w:t>
            </w:r>
          </w:p>
        </w:tc>
      </w:tr>
      <w:tr>
        <w:trPr>
          <w:trHeight w:hRule="exact" w:val="189.6304"/>
        </w:trPr>
        <w:tc>
          <w:tcPr>
            <w:tcW w:w="10788" w:type="dxa"/>
            <w:gridSpan w:val="10"/>
            <w:tcBorders>
</w:tcBorders>
            <w:vMerge/>
            <w:shd w:val="clear" w:color="#000000" w:fill="#FFFFFF"/>
            <w:vAlign w:val="top"/>
            <w:tcMar>
              <w:left w:w="34" w:type="dxa"/>
              <w:right w:w="34" w:type="dxa"/>
            </w:tcMar>
          </w:tcPr>
          <w:p/>
        </w:tc>
      </w:tr>
      <w:tr>
        <w:trPr>
          <w:trHeight w:hRule="exact" w:val="14.7"/>
        </w:trPr>
        <w:tc>
          <w:tcPr>
            <w:tcW w:w="10788" w:type="dxa"/>
            <w:gridSpan w:val="10"/>
            <w:tcBorders>
</w:tcBorders>
            <w:vMerge/>
            <w:shd w:val="clear" w:color="#000000" w:fill="#FFFFFF"/>
            <w:vAlign w:val="top"/>
            <w:tcMar>
              <w:left w:w="34" w:type="dxa"/>
              <w:right w:w="34" w:type="dxa"/>
            </w:tcMar>
          </w:tcPr>
          <w:p/>
        </w:tc>
      </w:tr>
      <w:tr>
        <w:trPr>
          <w:trHeight w:hRule="exact" w:val="73.5"/>
        </w:trPr>
        <w:tc>
          <w:tcPr>
            <w:tcW w:w="10788" w:type="dxa"/>
            <w:gridSpan w:val="10"/>
            <w:tcBorders>
</w:tcBorders>
            <w:vMerge/>
            <w:shd w:val="clear" w:color="#000000" w:fill="#FFFFFF"/>
            <w:vAlign w:val="top"/>
            <w:tcMar>
              <w:left w:w="34" w:type="dxa"/>
              <w:right w:w="34" w:type="dxa"/>
            </w:tcMar>
          </w:tcPr>
          <w:p/>
        </w:tc>
      </w:tr>
      <w:tr>
        <w:trPr>
          <w:trHeight w:hRule="exact" w:val="189.6304"/>
        </w:trPr>
        <w:tc>
          <w:tcPr>
            <w:tcW w:w="1747" w:type="dxa"/>
          </w:tcPr>
          <w:p/>
        </w:tc>
        <w:tc>
          <w:tcPr>
            <w:tcW w:w="1432.5" w:type="dxa"/>
            <w:tcBorders>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личная подпись</w:t>
            </w:r>
          </w:p>
        </w:tc>
        <w:tc>
          <w:tcPr>
            <w:tcW w:w="113" w:type="dxa"/>
          </w:tcPr>
          <w:p/>
        </w:tc>
        <w:tc>
          <w:tcPr>
            <w:tcW w:w="1716" w:type="dxa"/>
            <w:gridSpan w:val="3"/>
            <w:tcBorders>
</w:tcBorders>
            <w:vMerge w:val="restart"/>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инициалы, фамилия</w:t>
            </w:r>
          </w:p>
        </w:tc>
        <w:tc>
          <w:tcPr>
            <w:tcW w:w="837" w:type="dxa"/>
          </w:tcPr>
          <w:p/>
        </w:tc>
        <w:tc>
          <w:tcPr>
            <w:tcW w:w="1560" w:type="dxa"/>
          </w:tcPr>
          <w:p/>
        </w:tc>
        <w:tc>
          <w:tcPr>
            <w:tcW w:w="2411" w:type="dxa"/>
          </w:tcPr>
          <w:p/>
        </w:tc>
        <w:tc>
          <w:tcPr>
            <w:tcW w:w="993" w:type="dxa"/>
          </w:tcPr>
          <w:p/>
        </w:tc>
      </w:tr>
      <w:tr>
        <w:trPr>
          <w:trHeight w:hRule="exact" w:val="14.7"/>
        </w:trPr>
        <w:tc>
          <w:tcPr>
            <w:tcW w:w="1747" w:type="dxa"/>
          </w:tcPr>
          <w:p/>
        </w:tc>
        <w:tc>
          <w:tcPr>
            <w:tcW w:w="1418" w:type="dxa"/>
          </w:tcPr>
          <w:p/>
        </w:tc>
        <w:tc>
          <w:tcPr>
            <w:tcW w:w="113" w:type="dxa"/>
          </w:tcPr>
          <w:p/>
        </w:tc>
        <w:tc>
          <w:tcPr>
            <w:tcW w:w="1716" w:type="dxa"/>
            <w:gridSpan w:val="3"/>
            <w:tcBorders>
</w:tcBorders>
            <w:vMerge/>
            <w:shd w:val="clear" w:color="#000000" w:fill="#FFFFFF"/>
            <w:vAlign w:val="top"/>
            <w:tcMar>
              <w:left w:w="34" w:type="dxa"/>
              <w:right w:w="34" w:type="dxa"/>
            </w:tcMar>
          </w:tcPr>
          <w:p/>
        </w:tc>
        <w:tc>
          <w:tcPr>
            <w:tcW w:w="837" w:type="dxa"/>
          </w:tcPr>
          <w:p/>
        </w:tc>
        <w:tc>
          <w:tcPr>
            <w:tcW w:w="1560" w:type="dxa"/>
          </w:tcPr>
          <w:p/>
        </w:tc>
        <w:tc>
          <w:tcPr>
            <w:tcW w:w="2411" w:type="dxa"/>
          </w:tcPr>
          <w:p/>
        </w:tc>
        <w:tc>
          <w:tcPr>
            <w:tcW w:w="993"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070"/>
        <w:gridCol w:w="1843"/>
        <w:gridCol w:w="510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277.6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ОБЛАСТЬ ПРИМЕНЕНИЯ РАБОЧЕЙ ПРОГРАММЫ</w:t>
            </w:r>
          </w:p>
        </w:tc>
      </w:tr>
      <w:tr>
        <w:trPr>
          <w:trHeight w:hRule="exact" w:val="507.44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обеспечить  формирование и развитие универсальных учебных действий в контексте преемственности формирования общих компетенций;</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представления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мегамира и микромира;</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1.4</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tc>
      </w:tr>
      <w:tr>
        <w:trPr>
          <w:trHeight w:hRule="exact" w:val="727.209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1.5</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овладеть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w:t>
            </w:r>
          </w:p>
        </w:tc>
      </w:tr>
      <w:tr>
        <w:trPr>
          <w:trHeight w:hRule="exact" w:val="279.59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1.6</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 использовать знания, оценивать достоверность естественнонаучной информации и др.</w:t>
            </w:r>
          </w:p>
        </w:tc>
      </w:tr>
      <w:tr>
        <w:trPr>
          <w:trHeight w:hRule="exact" w:val="277.8299"/>
        </w:trPr>
        <w:tc>
          <w:tcPr>
            <w:tcW w:w="766" w:type="dxa"/>
          </w:tcPr>
          <w:p/>
        </w:tc>
        <w:tc>
          <w:tcPr>
            <w:tcW w:w="2071" w:type="dxa"/>
          </w:tcPr>
          <w:p/>
        </w:tc>
        <w:tc>
          <w:tcPr>
            <w:tcW w:w="1844" w:type="dxa"/>
          </w:tcPr>
          <w:p/>
        </w:tc>
        <w:tc>
          <w:tcPr>
            <w:tcW w:w="5104" w:type="dxa"/>
          </w:tcPr>
          <w:p/>
        </w:tc>
        <w:tc>
          <w:tcPr>
            <w:tcW w:w="993" w:type="dxa"/>
          </w:tcPr>
          <w:p/>
        </w:tc>
      </w:tr>
      <w:tr>
        <w:trPr>
          <w:trHeight w:hRule="exact" w:val="277.829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МЕСТО УЧЕБНОГО ПРЕДМЕТА  В СТРУКТУРЕ ОБРАЗОВАТЕЛЬНОЙ ПРОГРАММЫ</w:t>
            </w:r>
          </w:p>
        </w:tc>
      </w:tr>
      <w:tr>
        <w:trPr>
          <w:trHeight w:hRule="exact" w:val="277.8299"/>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Цикл (раздел)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БУП.08</w:t>
            </w:r>
          </w:p>
        </w:tc>
      </w:tr>
      <w:tr>
        <w:trPr>
          <w:trHeight w:hRule="exact" w:val="277.829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Требования к предварительной подготовке обучающегося:</w:t>
            </w:r>
          </w:p>
        </w:tc>
      </w:tr>
      <w:tr>
        <w:trPr>
          <w:trHeight w:hRule="exact" w:val="279.59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научное мировоззрение, соответствующее современному уровню развития астрономической науки</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Дисциплины (модули) и практики, для которых освоение данной дисциплины (модуля) необходимо как предшествующее:</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Математика</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Физика</w:t>
            </w:r>
          </w:p>
        </w:tc>
      </w:tr>
      <w:tr>
        <w:trPr>
          <w:trHeight w:hRule="exact" w:val="277.8299"/>
        </w:trPr>
        <w:tc>
          <w:tcPr>
            <w:tcW w:w="766" w:type="dxa"/>
          </w:tcPr>
          <w:p/>
        </w:tc>
        <w:tc>
          <w:tcPr>
            <w:tcW w:w="2071" w:type="dxa"/>
          </w:tcPr>
          <w:p/>
        </w:tc>
        <w:tc>
          <w:tcPr>
            <w:tcW w:w="1844" w:type="dxa"/>
          </w:tcPr>
          <w:p/>
        </w:tc>
        <w:tc>
          <w:tcPr>
            <w:tcW w:w="5104" w:type="dxa"/>
          </w:tcPr>
          <w:p/>
        </w:tc>
        <w:tc>
          <w:tcPr>
            <w:tcW w:w="993" w:type="dxa"/>
          </w:tcPr>
          <w:p/>
        </w:tc>
      </w:tr>
      <w:tr>
        <w:trPr>
          <w:trHeight w:hRule="exact" w:val="555.66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ЦЕЛИ И ЗАДАЧИ УЧЕБНОГО ПРЕДМЕТА - ТРЕБОВАНИЯ К РЕЗУЛЬТАТУ ОСВОЕНИЕ УЧЕБНОГО ПРЕДМЕТА</w:t>
            </w: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1.: Понимать сущность и социальную значимость своей будущей профессии, проявлять к ней устойчивый интерес</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3.: Принимать решения в стандартных и нестандартных ситуациях и нести за них ответственность</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5.: Использовать информационно-коммуникационные технологии в профессиональной деятельности</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6.: Работать в коллективе и команде, эффективно общаться с коллегами, руководством, потребителями</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7.: Брать на себя ответственность за работу членов команды (подчиненных), результат выполнения заданий</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9.: Ориентироваться в условиях частой смены технологий в профессиональной деятельности</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277.8304"/>
        </w:trPr>
        <w:tc>
          <w:tcPr>
            <w:tcW w:w="10788"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Освоение содержания учебного предмета обеспечивает достижение обучающимися следующих результатов:</w:t>
            </w:r>
          </w:p>
        </w:tc>
      </w:tr>
      <w:tr>
        <w:trPr>
          <w:trHeight w:hRule="exact" w:val="277.830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3.1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Личностных:</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3.1.1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сформированность научного мировоззрения, соответствующего современному уровню развития астрономической науки;</w:t>
            </w:r>
          </w:p>
        </w:tc>
      </w:tr>
      <w:tr>
        <w:trPr>
          <w:trHeight w:hRule="exact" w:val="287.678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3.1.2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устойчивый интерес к истории и достижениям в области астрономии;</w:t>
            </w:r>
          </w:p>
        </w:tc>
      </w:tr>
      <w:tr>
        <w:trPr>
          <w:trHeight w:hRule="exact" w:val="279.59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3.1.3</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умение анализировать последствия освоения космического пространства для жизни и деятельности человека</w:t>
            </w:r>
          </w:p>
        </w:tc>
      </w:tr>
      <w:tr>
        <w:trPr>
          <w:trHeight w:hRule="exact" w:val="277.830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3.2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Метапредметных: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544"/>
        <w:gridCol w:w="142"/>
        <w:gridCol w:w="850"/>
        <w:gridCol w:w="709"/>
        <w:gridCol w:w="1134"/>
        <w:gridCol w:w="992"/>
        <w:gridCol w:w="992"/>
        <w:gridCol w:w="425"/>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владение навыками познавательной деятельности, навыками разрешения проблем, возникающих при выполнении практических заданий по астрономии;</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умение использовать различные источники по астрономии для получения достоверной научной информации, умение оценить ее достоверность;</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3.2.4</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tc>
      </w:tr>
      <w:tr>
        <w:trPr>
          <w:trHeight w:hRule="exact" w:val="277.8297"/>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3.3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Предметных:</w:t>
            </w:r>
          </w:p>
        </w:tc>
      </w:tr>
      <w:tr>
        <w:trPr>
          <w:trHeight w:hRule="exact" w:val="507.44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сформированность представлений о строении Солнечной системы, эволюции звезд и Вселенной, пространственно- временных масштабах Вселенной;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понимание сущности наблюдаемых во Вселенной явлений;</w:t>
            </w:r>
          </w:p>
        </w:tc>
      </w:tr>
      <w:tr>
        <w:trPr>
          <w:trHeight w:hRule="exact" w:val="507.44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3.3.4</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сформированность представлений о значении астрономии в практической деятельности человека и дальнейшем научно-техническом развитии;</w:t>
            </w:r>
          </w:p>
        </w:tc>
      </w:tr>
      <w:tr>
        <w:trPr>
          <w:trHeight w:hRule="exact" w:val="507.44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3.3.5</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r>
        <w:trPr>
          <w:trHeight w:hRule="exact" w:val="833.4902"/>
        </w:trPr>
        <w:tc>
          <w:tcPr>
            <w:tcW w:w="766" w:type="dxa"/>
          </w:tcPr>
          <w:p/>
        </w:tc>
        <w:tc>
          <w:tcPr>
            <w:tcW w:w="228" w:type="dxa"/>
          </w:tcPr>
          <w:p/>
        </w:tc>
        <w:tc>
          <w:tcPr>
            <w:tcW w:w="3545" w:type="dxa"/>
          </w:tcPr>
          <w:p/>
        </w:tc>
        <w:tc>
          <w:tcPr>
            <w:tcW w:w="143" w:type="dxa"/>
          </w:tcP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993" w:type="dxa"/>
          </w:tcP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 ТЕМАТИЧЕСКОЕ ПЛАНИРОВАНИЕ</w:t>
            </w:r>
          </w:p>
        </w:tc>
      </w:tr>
      <w:tr>
        <w:trPr>
          <w:trHeight w:hRule="exact" w:val="694.5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 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Актив и</w:t>
            </w:r>
          </w:p>
          <w:p>
            <w:pPr>
              <w:jc w:val="center"/>
              <w:spacing w:after="0" w:line="240" w:lineRule="auto"/>
              <w:rPr>
                <w:sz w:val="19"/>
                <w:szCs w:val="19"/>
              </w:rPr>
            </w:pPr>
            <w:r>
              <w:rPr>
                <w:rFonts w:ascii="Times New Roman" w:hAnsi="Times New Roman" w:cs="Times New Roman"/>
                <w:b/>
                <w:color w:val="#000000"/>
                <w:sz w:val="19"/>
                <w:szCs w:val="19"/>
              </w:rPr>
              <w:t> Инте ракт.</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Примечание</w:t>
            </w:r>
          </w:p>
        </w:tc>
      </w:tr>
      <w:tr>
        <w:trPr>
          <w:trHeight w:hRule="exact" w:val="277.8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астрономии. Астрономия и ее связь с другими науками.</w:t>
            </w:r>
          </w:p>
          <w:p>
            <w:pPr>
              <w:jc w:val="left"/>
              <w:spacing w:after="0" w:line="240" w:lineRule="auto"/>
              <w:rPr>
                <w:sz w:val="19"/>
                <w:szCs w:val="19"/>
              </w:rPr>
            </w:pPr>
            <w:r>
              <w:rPr>
                <w:rFonts w:ascii="Times New Roman" w:hAnsi="Times New Roman" w:cs="Times New Roman"/>
                <w:color w:val="#000000"/>
                <w:sz w:val="19"/>
                <w:szCs w:val="19"/>
              </w:rPr>
              <w:t> Звездное небо. Понятие "Небесная сфера".</w:t>
            </w:r>
          </w:p>
          <w:p>
            <w:pPr>
              <w:jc w:val="left"/>
              <w:spacing w:after="0" w:line="240" w:lineRule="auto"/>
              <w:rPr>
                <w:sz w:val="19"/>
                <w:szCs w:val="19"/>
              </w:rPr>
            </w:pPr>
            <w:r>
              <w:rPr>
                <w:rFonts w:ascii="Times New Roman" w:hAnsi="Times New Roman" w:cs="Times New Roman"/>
                <w:color w:val="#000000"/>
                <w:sz w:val="19"/>
                <w:szCs w:val="19"/>
              </w:rPr>
              <w:t> Способы определения географической широты. Основы измерения времени.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Чтение конспекта вводного занятия. Выполнение домашнего задания в тетрадипо теме "Небесная сфера". /Ср/</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развития астрономии. Основные термины и понятия предмета Астрономия.</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Звёзды и созвездия. Звёздные карты, глобусы и атласы. Видимое движение звёзд на различных географических широтах.</w:t>
            </w:r>
          </w:p>
          <w:p>
            <w:pPr>
              <w:jc w:val="left"/>
              <w:spacing w:after="0" w:line="240" w:lineRule="auto"/>
              <w:rPr>
                <w:sz w:val="19"/>
                <w:szCs w:val="19"/>
              </w:rPr>
            </w:pPr>
            <w:r>
              <w:rPr>
                <w:rFonts w:ascii="Times New Roman" w:hAnsi="Times New Roman" w:cs="Times New Roman"/>
                <w:color w:val="#000000"/>
                <w:sz w:val="19"/>
                <w:szCs w:val="19"/>
              </w:rPr>
              <w:t> Развитие представлений о строении мира. Создание первой универсальной математической модели мира на основе принципа геоцентризма. Гелиоцентрическая модель мира.</w:t>
            </w:r>
          </w:p>
          <w:p>
            <w:pPr>
              <w:jc w:val="left"/>
              <w:spacing w:after="0" w:line="240" w:lineRule="auto"/>
              <w:rPr>
                <w:sz w:val="19"/>
                <w:szCs w:val="19"/>
              </w:rPr>
            </w:pPr>
            <w:r>
              <w:rPr>
                <w:rFonts w:ascii="Times New Roman" w:hAnsi="Times New Roman" w:cs="Times New Roman"/>
                <w:color w:val="#000000"/>
                <w:sz w:val="19"/>
                <w:szCs w:val="19"/>
              </w:rPr>
              <w:t> Конфигурации планет и условия их видимости. Синодический и сидерический (звездный) периоды обращения планет.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142"/>
        <w:gridCol w:w="850"/>
        <w:gridCol w:w="709"/>
        <w:gridCol w:w="1134"/>
        <w:gridCol w:w="992"/>
        <w:gridCol w:w="992"/>
        <w:gridCol w:w="425"/>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домашнего задания в тетради. Подготовка к контрольной работе. /Ср/</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Строение Солнечной системы</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Видимое движение планет.</w:t>
            </w:r>
          </w:p>
          <w:p>
            <w:pPr>
              <w:jc w:val="left"/>
              <w:spacing w:after="0" w:line="240" w:lineRule="auto"/>
              <w:rPr>
                <w:sz w:val="19"/>
                <w:szCs w:val="19"/>
              </w:rPr>
            </w:pPr>
            <w:r>
              <w:rPr>
                <w:rFonts w:ascii="Times New Roman" w:hAnsi="Times New Roman" w:cs="Times New Roman"/>
                <w:color w:val="#000000"/>
                <w:sz w:val="19"/>
                <w:szCs w:val="19"/>
              </w:rPr>
              <w:t> Развитие представлений о Солнечной системе.</w:t>
            </w:r>
          </w:p>
          <w:p>
            <w:pPr>
              <w:jc w:val="left"/>
              <w:spacing w:after="0" w:line="240" w:lineRule="auto"/>
              <w:rPr>
                <w:sz w:val="19"/>
                <w:szCs w:val="19"/>
              </w:rPr>
            </w:pPr>
            <w:r>
              <w:rPr>
                <w:rFonts w:ascii="Times New Roman" w:hAnsi="Times New Roman" w:cs="Times New Roman"/>
                <w:color w:val="#000000"/>
                <w:sz w:val="19"/>
                <w:szCs w:val="19"/>
              </w:rPr>
              <w:t> Законы Кеплера - законы движения небесных тел. Обобщение и уточнение Ньютоном законов Кеплера</w:t>
            </w:r>
          </w:p>
          <w:p>
            <w:pPr>
              <w:jc w:val="left"/>
              <w:spacing w:after="0" w:line="240" w:lineRule="auto"/>
              <w:rPr>
                <w:sz w:val="19"/>
                <w:szCs w:val="19"/>
              </w:rPr>
            </w:pPr>
            <w:r>
              <w:rPr>
                <w:rFonts w:ascii="Times New Roman" w:hAnsi="Times New Roman" w:cs="Times New Roman"/>
                <w:color w:val="#000000"/>
                <w:sz w:val="19"/>
                <w:szCs w:val="19"/>
              </w:rPr>
              <w:t> Определение расстояний до тел Солнечной системы и размеров небесных тел.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Планеты земной группы (Меркурий, Венера, Земля, Марс; общая характеристика атмосферы, поверхности).</w:t>
            </w:r>
          </w:p>
          <w:p>
            <w:pPr>
              <w:jc w:val="left"/>
              <w:spacing w:after="0" w:line="240" w:lineRule="auto"/>
              <w:rPr>
                <w:sz w:val="19"/>
                <w:szCs w:val="19"/>
              </w:rPr>
            </w:pPr>
            <w:r>
              <w:rPr>
                <w:rFonts w:ascii="Times New Roman" w:hAnsi="Times New Roman" w:cs="Times New Roman"/>
                <w:color w:val="#000000"/>
                <w:sz w:val="19"/>
                <w:szCs w:val="19"/>
              </w:rPr>
              <w:t>      Планеты-гиганты (Юпитер, Сатурн, Уран, Нептун; общая характеристика, особенности строения, спутники, кольца).</w:t>
            </w:r>
          </w:p>
          <w:p>
            <w:pPr>
              <w:jc w:val="left"/>
              <w:spacing w:after="0" w:line="240" w:lineRule="auto"/>
              <w:rPr>
                <w:sz w:val="19"/>
                <w:szCs w:val="19"/>
              </w:rPr>
            </w:pPr>
            <w:r>
              <w:rPr>
                <w:rFonts w:ascii="Times New Roman" w:hAnsi="Times New Roman" w:cs="Times New Roman"/>
                <w:color w:val="#000000"/>
                <w:sz w:val="19"/>
                <w:szCs w:val="19"/>
              </w:rPr>
              <w:t>      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pPr>
              <w:jc w:val="left"/>
              <w:spacing w:after="0" w:line="240" w:lineRule="auto"/>
              <w:rPr>
                <w:sz w:val="19"/>
                <w:szCs w:val="19"/>
              </w:rPr>
            </w:pPr>
            <w:r>
              <w:rPr>
                <w:rFonts w:ascii="Times New Roman" w:hAnsi="Times New Roman" w:cs="Times New Roman"/>
                <w:color w:val="#000000"/>
                <w:sz w:val="19"/>
                <w:szCs w:val="19"/>
              </w:rPr>
              <w:t>      Кометы и метеоры (открытие комет, вид, строение, орбиты, природа комет, метеоры и болиды, метеорные потоки). Понятие об астероидно-кометной опасности.</w:t>
            </w:r>
          </w:p>
          <w:p>
            <w:pPr>
              <w:jc w:val="left"/>
              <w:spacing w:after="0" w:line="240" w:lineRule="auto"/>
              <w:rPr>
                <w:sz w:val="19"/>
                <w:szCs w:val="19"/>
              </w:rPr>
            </w:pPr>
            <w:r>
              <w:rPr>
                <w:rFonts w:ascii="Times New Roman" w:hAnsi="Times New Roman" w:cs="Times New Roman"/>
                <w:color w:val="#000000"/>
                <w:sz w:val="19"/>
                <w:szCs w:val="19"/>
              </w:rPr>
              <w:t>      Исследования Солнечной системы. Межпланетные космические аппараты, используемые для исследования планет. Новые научные исследования Солнечной системы.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рефератов на темы"Планеты земной группы" и "Планеты-гиганты".  /Ср/</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Солнце и звезды.</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701"/>
        <w:gridCol w:w="1843"/>
        <w:gridCol w:w="142"/>
        <w:gridCol w:w="850"/>
        <w:gridCol w:w="709"/>
        <w:gridCol w:w="1134"/>
        <w:gridCol w:w="709"/>
        <w:gridCol w:w="283"/>
        <w:gridCol w:w="992"/>
        <w:gridCol w:w="425"/>
        <w:gridCol w:w="992"/>
      </w:tblGrid>
      <w:tr>
        <w:trPr>
          <w:trHeight w:hRule="exact" w:val="416.745"/>
        </w:trPr>
        <w:tc>
          <w:tcPr>
            <w:tcW w:w="4692.75" w:type="dxa"/>
            <w:gridSpan w:val="5"/>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851" w:type="dxa"/>
          </w:tcPr>
          <w:p/>
        </w:tc>
        <w:tc>
          <w:tcPr>
            <w:tcW w:w="710" w:type="dxa"/>
          </w:tcPr>
          <w:p/>
        </w:tc>
        <w:tc>
          <w:tcPr>
            <w:tcW w:w="1135" w:type="dxa"/>
          </w:tcPr>
          <w:p/>
        </w:tc>
        <w:tc>
          <w:tcPr>
            <w:tcW w:w="710" w:type="dxa"/>
          </w:tcPr>
          <w:p/>
        </w:tc>
        <w:tc>
          <w:tcPr>
            <w:tcW w:w="284" w:type="dxa"/>
          </w:tcPr>
          <w:p/>
        </w:tc>
        <w:tc>
          <w:tcPr>
            <w:tcW w:w="993"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сведения о Солнце. Строение атмосферы Солнца.</w:t>
            </w:r>
          </w:p>
          <w:p>
            <w:pPr>
              <w:jc w:val="left"/>
              <w:spacing w:after="0" w:line="240" w:lineRule="auto"/>
              <w:rPr>
                <w:sz w:val="19"/>
                <w:szCs w:val="19"/>
              </w:rPr>
            </w:pPr>
            <w:r>
              <w:rPr>
                <w:rFonts w:ascii="Times New Roman" w:hAnsi="Times New Roman" w:cs="Times New Roman"/>
                <w:color w:val="#000000"/>
                <w:sz w:val="19"/>
                <w:szCs w:val="19"/>
              </w:rPr>
              <w:t> Источники энергии и внутреннее строение Солнца. Солнце и жизнь Земли.</w:t>
            </w:r>
          </w:p>
          <w:p>
            <w:pPr>
              <w:jc w:val="left"/>
              <w:spacing w:after="0" w:line="240" w:lineRule="auto"/>
              <w:rPr>
                <w:sz w:val="19"/>
                <w:szCs w:val="19"/>
              </w:rPr>
            </w:pPr>
            <w:r>
              <w:rPr>
                <w:rFonts w:ascii="Times New Roman" w:hAnsi="Times New Roman" w:cs="Times New Roman"/>
                <w:color w:val="#000000"/>
                <w:sz w:val="19"/>
                <w:szCs w:val="19"/>
              </w:rPr>
              <w:t> Расстояние до звезд. Пространственные скорости звезд.</w:t>
            </w:r>
          </w:p>
          <w:p>
            <w:pPr>
              <w:jc w:val="left"/>
              <w:spacing w:after="0" w:line="240" w:lineRule="auto"/>
              <w:rPr>
                <w:sz w:val="19"/>
                <w:szCs w:val="19"/>
              </w:rPr>
            </w:pPr>
            <w:r>
              <w:rPr>
                <w:rFonts w:ascii="Times New Roman" w:hAnsi="Times New Roman" w:cs="Times New Roman"/>
                <w:color w:val="#000000"/>
                <w:sz w:val="19"/>
                <w:szCs w:val="19"/>
              </w:rPr>
              <w:t> Физическая природа звезд. Классы звезд, физические характеристики.</w:t>
            </w:r>
          </w:p>
          <w:p>
            <w:pPr>
              <w:jc w:val="left"/>
              <w:spacing w:after="0" w:line="240" w:lineRule="auto"/>
              <w:rPr>
                <w:sz w:val="19"/>
                <w:szCs w:val="19"/>
              </w:rPr>
            </w:pPr>
            <w:r>
              <w:rPr>
                <w:rFonts w:ascii="Times New Roman" w:hAnsi="Times New Roman" w:cs="Times New Roman"/>
                <w:color w:val="#000000"/>
                <w:sz w:val="19"/>
                <w:szCs w:val="19"/>
              </w:rPr>
              <w:t> Связь между физическими характеристиками звезд.</w:t>
            </w:r>
          </w:p>
          <w:p>
            <w:pPr>
              <w:jc w:val="left"/>
              <w:spacing w:after="0" w:line="240" w:lineRule="auto"/>
              <w:rPr>
                <w:sz w:val="19"/>
                <w:szCs w:val="19"/>
              </w:rPr>
            </w:pPr>
            <w:r>
              <w:rPr>
                <w:rFonts w:ascii="Times New Roman" w:hAnsi="Times New Roman" w:cs="Times New Roman"/>
                <w:color w:val="#000000"/>
                <w:sz w:val="19"/>
                <w:szCs w:val="19"/>
              </w:rPr>
              <w:t> Двойные звезды. Физические переменные, новые и сверхновые звезды.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домашнего задания в тетради. Подготовка к контрольной работе /Ср/</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Строение и эволюция Вселенной</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Наша Галактика. Строение и эволюция.</w:t>
            </w:r>
          </w:p>
          <w:p>
            <w:pPr>
              <w:jc w:val="left"/>
              <w:spacing w:after="0" w:line="240" w:lineRule="auto"/>
              <w:rPr>
                <w:sz w:val="19"/>
                <w:szCs w:val="19"/>
              </w:rPr>
            </w:pPr>
            <w:r>
              <w:rPr>
                <w:rFonts w:ascii="Times New Roman" w:hAnsi="Times New Roman" w:cs="Times New Roman"/>
                <w:color w:val="#000000"/>
                <w:sz w:val="19"/>
                <w:szCs w:val="19"/>
              </w:rPr>
              <w:t> Другие галактики. Метагалактика.</w:t>
            </w:r>
          </w:p>
          <w:p>
            <w:pPr>
              <w:jc w:val="left"/>
              <w:spacing w:after="0" w:line="240" w:lineRule="auto"/>
              <w:rPr>
                <w:sz w:val="19"/>
                <w:szCs w:val="19"/>
              </w:rPr>
            </w:pPr>
            <w:r>
              <w:rPr>
                <w:rFonts w:ascii="Times New Roman" w:hAnsi="Times New Roman" w:cs="Times New Roman"/>
                <w:color w:val="#000000"/>
                <w:sz w:val="19"/>
                <w:szCs w:val="19"/>
              </w:rPr>
              <w:t> Происхождение и эволюция звезд.</w:t>
            </w:r>
          </w:p>
          <w:p>
            <w:pPr>
              <w:jc w:val="left"/>
              <w:spacing w:after="0" w:line="240" w:lineRule="auto"/>
              <w:rPr>
                <w:sz w:val="19"/>
                <w:szCs w:val="19"/>
              </w:rPr>
            </w:pPr>
            <w:r>
              <w:rPr>
                <w:rFonts w:ascii="Times New Roman" w:hAnsi="Times New Roman" w:cs="Times New Roman"/>
                <w:color w:val="#000000"/>
                <w:sz w:val="19"/>
                <w:szCs w:val="19"/>
              </w:rPr>
              <w:t> Происхождение планет.</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кратких сообщений по выбранным темам. Подготовка к заключительной контольной работе. /Ср/</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Консультации</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/Конс/</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1. ОК 2. ОК 3. ОК 4. ОК 5. ОК 6. ОК 7. ОК 8. ОК 9.</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702" w:type="dxa"/>
          </w:tcPr>
          <w:p/>
        </w:tc>
        <w:tc>
          <w:tcPr>
            <w:tcW w:w="1844" w:type="dxa"/>
          </w:tcPr>
          <w:p/>
        </w:tc>
        <w:tc>
          <w:tcPr>
            <w:tcW w:w="143" w:type="dxa"/>
          </w:tcPr>
          <w:p/>
        </w:tc>
        <w:tc>
          <w:tcPr>
            <w:tcW w:w="851" w:type="dxa"/>
          </w:tcPr>
          <w:p/>
        </w:tc>
        <w:tc>
          <w:tcPr>
            <w:tcW w:w="710" w:type="dxa"/>
          </w:tcPr>
          <w:p/>
        </w:tc>
        <w:tc>
          <w:tcPr>
            <w:tcW w:w="1135" w:type="dxa"/>
          </w:tcPr>
          <w:p/>
        </w:tc>
        <w:tc>
          <w:tcPr>
            <w:tcW w:w="710" w:type="dxa"/>
          </w:tcPr>
          <w:p/>
        </w:tc>
        <w:tc>
          <w:tcPr>
            <w:tcW w:w="284" w:type="dxa"/>
          </w:tcPr>
          <w:p/>
        </w:tc>
        <w:tc>
          <w:tcPr>
            <w:tcW w:w="993" w:type="dxa"/>
          </w:tcPr>
          <w:p/>
        </w:tc>
        <w:tc>
          <w:tcPr>
            <w:tcW w:w="426" w:type="dxa"/>
          </w:tcPr>
          <w:p/>
        </w:tc>
        <w:tc>
          <w:tcPr>
            <w:tcW w:w="993" w:type="dxa"/>
          </w:tcPr>
          <w:p/>
        </w:tc>
      </w:tr>
      <w:tr>
        <w:trPr>
          <w:trHeight w:hRule="exact" w:val="277.8304"/>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учебного предмета</w:t>
            </w:r>
          </w:p>
        </w:tc>
      </w:tr>
      <w:tr>
        <w:trPr>
          <w:trHeight w:hRule="exact" w:val="277.829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Рекомендуемая литература</w:t>
            </w:r>
          </w:p>
        </w:tc>
      </w:tr>
      <w:tr>
        <w:trPr>
          <w:trHeight w:hRule="exact" w:val="277.829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Коломиец Андрей Валерьевич, Сафонов Александр Андреевич, отв. ред. Коломиец А. В., Сафонов А. А.</w:t>
            </w:r>
          </w:p>
        </w:tc>
        <w:tc>
          <w:tcPr>
            <w:tcW w:w="5401.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Учебное пособие Для СПО</w:t>
            </w:r>
          </w:p>
        </w:tc>
        <w:tc>
          <w:tcPr>
            <w:tcW w:w="2708.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Юрайт, 2020</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Язев Сергей Арктурович, Сурдин Владимир Георгиевич, Язев С. А. ; под науч. ред. Сурдина В. Г.</w:t>
            </w:r>
          </w:p>
        </w:tc>
        <w:tc>
          <w:tcPr>
            <w:tcW w:w="5401.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Солнечная система: Учебное пособие Для СПО</w:t>
            </w:r>
          </w:p>
        </w:tc>
        <w:tc>
          <w:tcPr>
            <w:tcW w:w="2708.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Юрайт, 2020</w:t>
            </w:r>
          </w:p>
        </w:tc>
      </w:tr>
      <w:tr>
        <w:trPr>
          <w:trHeight w:hRule="exact" w:val="697.807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Воронцов- Вельяминов, Б.А., Страут, Е.К.</w:t>
            </w:r>
          </w:p>
        </w:tc>
        <w:tc>
          <w:tcPr>
            <w:tcW w:w="5401.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10-11 классы: учебник. Базовый уровень</w:t>
            </w:r>
          </w:p>
        </w:tc>
        <w:tc>
          <w:tcPr>
            <w:tcW w:w="2708.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Дрофа, 2020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57"/>
        <w:gridCol w:w="1928"/>
        <w:gridCol w:w="1984"/>
        <w:gridCol w:w="3402"/>
        <w:gridCol w:w="1701"/>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3403" w:type="dxa"/>
          </w:tcPr>
          <w:p/>
        </w:tc>
        <w:tc>
          <w:tcPr>
            <w:tcW w:w="170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Язев Сергей Арктурович, Сурдин Владимир Георгиевич, Язев С. А. ; под науч. ред. Сурдина В. Г.</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Солнечная система: Учебное пособие Для СПО</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Юрайт, 2020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917.57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Кессельман, В.С.</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Вся астрономия в одной книге (книга для чтения по астрономии):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Ижевск: Регулярная и хаотическая динамика, Институт компьютерных исследований, 2017</w:t>
            </w:r>
          </w:p>
        </w:tc>
      </w:tr>
      <w:tr>
        <w:trPr>
          <w:trHeight w:hRule="exact" w:val="697.809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Перельман Яков Исидорович, Я. И. Перельман</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Занимательная астрономия</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Издательство Юрайт, 2019</w:t>
            </w:r>
          </w:p>
        </w:tc>
      </w:tr>
      <w:tr>
        <w:trPr>
          <w:trHeight w:hRule="exact" w:val="697.80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Самсонова, Н.В., Редичкин, Н.Н., ДГТУ</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Геодезическая астрономия с основами астрометрии: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ИЦ ДГТУ, 2019</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Перечень ресурсов информационно-телекоммуникационной сети "Интернет"</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 общероссийский астрономический портал</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Астрохимия и астробиология в России и мире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Космос -новости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google.sky - сравочник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7.8299"/>
        </w:trPr>
        <w:tc>
          <w:tcPr>
            <w:tcW w:w="710" w:type="dxa"/>
          </w:tcPr>
          <w:p/>
        </w:tc>
        <w:tc>
          <w:tcPr>
            <w:tcW w:w="58" w:type="dxa"/>
          </w:tcPr>
          <w:p/>
        </w:tc>
        <w:tc>
          <w:tcPr>
            <w:tcW w:w="1929" w:type="dxa"/>
          </w:tcPr>
          <w:p/>
        </w:tc>
        <w:tc>
          <w:tcPr>
            <w:tcW w:w="1985" w:type="dxa"/>
          </w:tcPr>
          <w:p/>
        </w:tc>
        <w:tc>
          <w:tcPr>
            <w:tcW w:w="3403" w:type="dxa"/>
          </w:tcPr>
          <w:p/>
        </w:tc>
        <w:tc>
          <w:tcPr>
            <w:tcW w:w="1702"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УЧЕБНОГО ПРЕДМЕТА</w:t>
            </w:r>
          </w:p>
        </w:tc>
      </w:tr>
      <w:tr>
        <w:trPr>
          <w:trHeight w:hRule="exact" w:val="287.6786"/>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7.1</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посадочные места по количеству обучающихся (учебные столы, стулья);</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7.2</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рабочее место преподавателя;</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7.3</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доска аудиторная;</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7.4</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шкафы для учебно-методической литературы;</w:t>
            </w:r>
          </w:p>
        </w:tc>
      </w:tr>
      <w:tr>
        <w:trPr>
          <w:trHeight w:hRule="exact" w:val="507.4443"/>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7.5</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наглядные пособия (комплекты учебных таблиц, плакатов, портретов выдающихся ученых-астрономов, модели и др.);</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7.6</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информационно-коммуникационных технологий;</w:t>
            </w:r>
          </w:p>
        </w:tc>
      </w:tr>
      <w:tr>
        <w:trPr>
          <w:trHeight w:hRule="exact" w:val="507.4434"/>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7.7</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комплект технической документации, в том числе паспорта на средства обучения, инструкции по их	использованию и технике	безопасности;</w:t>
            </w:r>
          </w:p>
        </w:tc>
      </w:tr>
      <w:tr>
        <w:trPr>
          <w:trHeight w:hRule="exact" w:val="279.5943"/>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7.8</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библиотечный фонд.</w:t>
            </w:r>
          </w:p>
        </w:tc>
      </w:tr>
      <w:tr>
        <w:trPr>
          <w:trHeight w:hRule="exact" w:val="277.8304"/>
        </w:trPr>
        <w:tc>
          <w:tcPr>
            <w:tcW w:w="710" w:type="dxa"/>
          </w:tcPr>
          <w:p/>
        </w:tc>
        <w:tc>
          <w:tcPr>
            <w:tcW w:w="58" w:type="dxa"/>
          </w:tcPr>
          <w:p/>
        </w:tc>
        <w:tc>
          <w:tcPr>
            <w:tcW w:w="1929" w:type="dxa"/>
          </w:tcPr>
          <w:p/>
        </w:tc>
        <w:tc>
          <w:tcPr>
            <w:tcW w:w="1985" w:type="dxa"/>
          </w:tcPr>
          <w:p/>
        </w:tc>
        <w:tc>
          <w:tcPr>
            <w:tcW w:w="3403" w:type="dxa"/>
          </w:tcPr>
          <w:p/>
        </w:tc>
        <w:tc>
          <w:tcPr>
            <w:tcW w:w="1702"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 ПО ОСВОЕНИЮ УЧЕБНОГО ПРЕДМЕТА</w:t>
            </w:r>
          </w:p>
        </w:tc>
      </w:tr>
      <w:tr>
        <w:trPr>
          <w:trHeight w:hRule="exact" w:val="4682.2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(МУ) по изучению астрономии предназначены для организации образовательного процесса и оказания помощи обучающимся в освоении предмета Астрономия.</w:t>
            </w:r>
          </w:p>
          <w:p>
            <w:pPr>
              <w:jc w:val="left"/>
              <w:spacing w:after="0" w:line="240" w:lineRule="auto"/>
              <w:rPr>
                <w:sz w:val="19"/>
                <w:szCs w:val="19"/>
              </w:rPr>
            </w:pPr>
            <w:r>
              <w:rPr>
                <w:rFonts w:ascii="Times New Roman" w:hAnsi="Times New Roman" w:cs="Times New Roman"/>
                <w:color w:val="#000000"/>
                <w:sz w:val="19"/>
                <w:szCs w:val="19"/>
              </w:rPr>
              <w:t> Основными видами учебных занятий являются лекции, практические занятия и самостоятельные работы.</w:t>
            </w:r>
          </w:p>
          <w:p>
            <w:pPr>
              <w:jc w:val="left"/>
              <w:spacing w:after="0" w:line="240" w:lineRule="auto"/>
              <w:rPr>
                <w:sz w:val="19"/>
                <w:szCs w:val="19"/>
              </w:rPr>
            </w:pPr>
            <w:r>
              <w:rPr>
                <w:rFonts w:ascii="Times New Roman" w:hAnsi="Times New Roman" w:cs="Times New Roman"/>
                <w:color w:val="#000000"/>
                <w:sz w:val="19"/>
                <w:szCs w:val="19"/>
              </w:rPr>
              <w:t> Формой промежуточной аттестации по учебной дисциплине является дифференцированный зачет с оценкой.</w:t>
            </w:r>
          </w:p>
          <w:p>
            <w:pPr>
              <w:jc w:val="left"/>
              <w:spacing w:after="0" w:line="240" w:lineRule="auto"/>
              <w:rPr>
                <w:sz w:val="19"/>
                <w:szCs w:val="19"/>
              </w:rPr>
            </w:pPr>
            <w:r>
              <w:rPr>
                <w:rFonts w:ascii="Times New Roman" w:hAnsi="Times New Roman" w:cs="Times New Roman"/>
                <w:color w:val="#000000"/>
                <w:sz w:val="19"/>
                <w:szCs w:val="19"/>
              </w:rPr>
              <w:t> МУ по предмету «Астрономия» предназначены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 с учетом требований ФГОС среднего общего образования, ФГОС среднего профессионального образования и профиля получаемого профессионального образования.</w:t>
            </w:r>
          </w:p>
          <w:p>
            <w:pPr>
              <w:jc w:val="left"/>
              <w:spacing w:after="0" w:line="240" w:lineRule="auto"/>
              <w:rPr>
                <w:sz w:val="19"/>
                <w:szCs w:val="19"/>
              </w:rPr>
            </w:pPr>
            <w:r>
              <w:rPr>
                <w:rFonts w:ascii="Times New Roman" w:hAnsi="Times New Roman" w:cs="Times New Roman"/>
                <w:color w:val="#000000"/>
                <w:sz w:val="19"/>
                <w:szCs w:val="19"/>
              </w:rPr>
              <w:t> Астрономия – это один из способов познания окружающего мира, наука, изучающая строение и развитие космических тел, их систем и всей Вселенной.</w:t>
            </w:r>
          </w:p>
          <w:p>
            <w:pPr>
              <w:jc w:val="left"/>
              <w:spacing w:after="0" w:line="240" w:lineRule="auto"/>
              <w:rPr>
                <w:sz w:val="19"/>
                <w:szCs w:val="19"/>
              </w:rPr>
            </w:pPr>
            <w:r>
              <w:rPr>
                <w:rFonts w:ascii="Times New Roman" w:hAnsi="Times New Roman" w:cs="Times New Roman"/>
                <w:color w:val="#000000"/>
                <w:sz w:val="19"/>
                <w:szCs w:val="19"/>
              </w:rPr>
              <w:t> 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pPr>
              <w:jc w:val="left"/>
              <w:spacing w:after="0" w:line="240" w:lineRule="auto"/>
              <w:rPr>
                <w:sz w:val="19"/>
                <w:szCs w:val="19"/>
              </w:rPr>
            </w:pPr>
            <w:r>
              <w:rPr>
                <w:rFonts w:ascii="Times New Roman" w:hAnsi="Times New Roman" w:cs="Times New Roman"/>
                <w:color w:val="#000000"/>
                <w:sz w:val="19"/>
                <w:szCs w:val="19"/>
              </w:rPr>
              <w:t>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в владении основополагающими астрономическими понятиями, теориями, законами и закономерностями, уверенном пользовании астрономической терминологией и символикой; формировании представлений о значении астрономии в практической деятельности человека и дальнейшем научно-техническом развитии; осознании роли отечественной науки в освоении и использовании космического пространства и развитии международного сотрудничества в этой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содержания учебной дисциплины обеспечивает достижение обучающимися следующих результатов:</w:t>
            </w:r>
          </w:p>
          <w:p>
            <w:pPr>
              <w:jc w:val="left"/>
              <w:spacing w:after="0" w:line="240" w:lineRule="auto"/>
              <w:rPr>
                <w:sz w:val="19"/>
                <w:szCs w:val="19"/>
              </w:rPr>
            </w:pPr>
            <w:r>
              <w:rPr>
                <w:rFonts w:ascii="Times New Roman" w:hAnsi="Times New Roman" w:cs="Times New Roman"/>
                <w:color w:val="#000000"/>
                <w:sz w:val="19"/>
                <w:szCs w:val="19"/>
              </w:rPr>
              <w:t> знать:</w:t>
            </w:r>
          </w:p>
          <w:p>
            <w:pPr>
              <w:jc w:val="left"/>
              <w:spacing w:after="0" w:line="240" w:lineRule="auto"/>
              <w:rPr>
                <w:sz w:val="19"/>
                <w:szCs w:val="19"/>
              </w:rPr>
            </w:pPr>
            <w:r>
              <w:rPr>
                <w:rFonts w:ascii="Times New Roman" w:hAnsi="Times New Roman" w:cs="Times New Roman"/>
                <w:color w:val="#000000"/>
                <w:sz w:val="19"/>
                <w:szCs w:val="19"/>
              </w:rPr>
              <w:t> - строение Солнечной системы, эволюцию звезд и Вселенной, пространственно-временные масштабы Вселенной;</w:t>
            </w:r>
          </w:p>
          <w:p>
            <w:pPr>
              <w:jc w:val="left"/>
              <w:spacing w:after="0" w:line="240" w:lineRule="auto"/>
              <w:rPr>
                <w:sz w:val="19"/>
                <w:szCs w:val="19"/>
              </w:rPr>
            </w:pPr>
            <w:r>
              <w:rPr>
                <w:rFonts w:ascii="Times New Roman" w:hAnsi="Times New Roman" w:cs="Times New Roman"/>
                <w:color w:val="#000000"/>
                <w:sz w:val="19"/>
                <w:szCs w:val="19"/>
              </w:rPr>
              <w:t> - сущность наблюдаемых во Вселенной явлений;</w:t>
            </w:r>
          </w:p>
          <w:p>
            <w:pPr>
              <w:jc w:val="left"/>
              <w:spacing w:after="0" w:line="240" w:lineRule="auto"/>
              <w:rPr>
                <w:sz w:val="19"/>
                <w:szCs w:val="19"/>
              </w:rPr>
            </w:pPr>
            <w:r>
              <w:rPr>
                <w:rFonts w:ascii="Times New Roman" w:hAnsi="Times New Roman" w:cs="Times New Roman"/>
                <w:color w:val="#000000"/>
                <w:sz w:val="19"/>
                <w:szCs w:val="19"/>
              </w:rPr>
              <w:t> - основополагающие астрономические понятия, теории,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значение астрономии в практической деятельности человека и дальнейшем научно-техническом развитии;</w:t>
            </w:r>
          </w:p>
          <w:p>
            <w:pPr>
              <w:jc w:val="left"/>
              <w:spacing w:after="0" w:line="240" w:lineRule="auto"/>
              <w:rPr>
                <w:sz w:val="19"/>
                <w:szCs w:val="19"/>
              </w:rPr>
            </w:pPr>
            <w:r>
              <w:rPr>
                <w:rFonts w:ascii="Times New Roman" w:hAnsi="Times New Roman" w:cs="Times New Roman"/>
                <w:color w:val="#000000"/>
                <w:sz w:val="19"/>
                <w:szCs w:val="19"/>
              </w:rPr>
              <w:t> - роль отечественной науки в освоении и использовании космического пространства и развитии международного сотрудничества в этой области».</w:t>
            </w:r>
          </w:p>
          <w:p>
            <w:pPr>
              <w:jc w:val="left"/>
              <w:spacing w:after="0" w:line="240" w:lineRule="auto"/>
              <w:rPr>
                <w:sz w:val="19"/>
                <w:szCs w:val="19"/>
              </w:rPr>
            </w:pPr>
            <w:r>
              <w:rPr>
                <w:rFonts w:ascii="Times New Roman" w:hAnsi="Times New Roman" w:cs="Times New Roman"/>
                <w:color w:val="#000000"/>
                <w:sz w:val="19"/>
                <w:szCs w:val="19"/>
              </w:rPr>
              <w:t> уметь:</w:t>
            </w:r>
          </w:p>
          <w:p>
            <w:pPr>
              <w:jc w:val="left"/>
              <w:spacing w:after="0" w:line="240" w:lineRule="auto"/>
              <w:rPr>
                <w:sz w:val="19"/>
                <w:szCs w:val="19"/>
              </w:rPr>
            </w:pPr>
            <w:r>
              <w:rPr>
                <w:rFonts w:ascii="Times New Roman" w:hAnsi="Times New Roman" w:cs="Times New Roman"/>
                <w:color w:val="#000000"/>
                <w:sz w:val="19"/>
                <w:szCs w:val="19"/>
              </w:rPr>
              <w:t> - пользоваться астрономической терминологией и символикой;</w:t>
            </w:r>
          </w:p>
          <w:p>
            <w:pPr>
              <w:jc w:val="left"/>
              <w:spacing w:after="0" w:line="240" w:lineRule="auto"/>
              <w:rPr>
                <w:sz w:val="19"/>
                <w:szCs w:val="19"/>
              </w:rPr>
            </w:pPr>
            <w:r>
              <w:rPr>
                <w:rFonts w:ascii="Times New Roman" w:hAnsi="Times New Roman" w:cs="Times New Roman"/>
                <w:color w:val="#000000"/>
                <w:sz w:val="19"/>
                <w:szCs w:val="19"/>
              </w:rPr>
              <w:t> - ясно, логично и точно излагать свою точку зрения, использовать языковые средства, включая составление конспектов и презентации материалов с использованием информационных и коммуникационных технологий, участвовать в дискуссии;</w:t>
            </w:r>
          </w:p>
          <w:p>
            <w:pPr>
              <w:jc w:val="left"/>
              <w:spacing w:after="0" w:line="240" w:lineRule="auto"/>
              <w:rPr>
                <w:sz w:val="19"/>
                <w:szCs w:val="19"/>
              </w:rPr>
            </w:pPr>
            <w:r>
              <w:rPr>
                <w:rFonts w:ascii="Times New Roman" w:hAnsi="Times New Roman" w:cs="Times New Roman"/>
                <w:color w:val="#000000"/>
                <w:sz w:val="19"/>
                <w:szCs w:val="19"/>
              </w:rPr>
              <w:t> - самостоятельно определять цели и составлять планы при изучении дисциплины, осознавая приоритетные и второстепенные задачи;</w:t>
            </w:r>
          </w:p>
          <w:p>
            <w:pPr>
              <w:jc w:val="left"/>
              <w:spacing w:after="0" w:line="240" w:lineRule="auto"/>
              <w:rPr>
                <w:sz w:val="19"/>
                <w:szCs w:val="19"/>
              </w:rPr>
            </w:pPr>
            <w:r>
              <w:rPr>
                <w:rFonts w:ascii="Times New Roman" w:hAnsi="Times New Roman" w:cs="Times New Roman"/>
                <w:color w:val="#000000"/>
                <w:sz w:val="19"/>
                <w:szCs w:val="19"/>
              </w:rPr>
              <w:t> - владеть навыками познавательной деятельности, разрешения проблем, готовности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pPr>
              <w:jc w:val="left"/>
              <w:spacing w:after="0" w:line="240" w:lineRule="auto"/>
              <w:rPr>
                <w:sz w:val="19"/>
                <w:szCs w:val="19"/>
              </w:rPr>
            </w:pPr>
            <w:r>
              <w:rPr>
                <w:rFonts w:ascii="Times New Roman" w:hAnsi="Times New Roman" w:cs="Times New Roman"/>
                <w:color w:val="#000000"/>
                <w:sz w:val="19"/>
                <w:szCs w:val="19"/>
              </w:rPr>
              <w:t> - ориентироваться в различных источниках информации, критически оценивать и интерпретировать информацию, получаемую из различных источников.</w:t>
            </w:r>
          </w:p>
          <w:p>
            <w:pPr>
              <w:jc w:val="left"/>
              <w:spacing w:after="0" w:line="240" w:lineRule="auto"/>
              <w:rPr>
                <w:sz w:val="19"/>
                <w:szCs w:val="19"/>
              </w:rPr>
            </w:pPr>
            <w:r>
              <w:rPr>
                <w:rFonts w:ascii="Times New Roman" w:hAnsi="Times New Roman" w:cs="Times New Roman"/>
                <w:color w:val="#000000"/>
                <w:sz w:val="19"/>
                <w:szCs w:val="19"/>
              </w:rPr>
              <w:t> Основная задача астрономии – это обеспечить формирование и развитие универсальных учебных действий у обучающихся в контексте преемственности формирования общих компетенций.</w:t>
            </w:r>
          </w:p>
          <w:p>
            <w:pPr>
              <w:jc w:val="left"/>
              <w:spacing w:after="0" w:line="240" w:lineRule="auto"/>
              <w:rPr>
                <w:sz w:val="19"/>
                <w:szCs w:val="19"/>
              </w:rPr>
            </w:pPr>
            <w:r>
              <w:rPr>
                <w:rFonts w:ascii="Times New Roman" w:hAnsi="Times New Roman" w:cs="Times New Roman"/>
                <w:color w:val="#000000"/>
                <w:sz w:val="19"/>
                <w:szCs w:val="19"/>
              </w:rPr>
              <w:t> Структура курса</w:t>
            </w:r>
          </w:p>
          <w:p>
            <w:pPr>
              <w:jc w:val="left"/>
              <w:spacing w:after="0" w:line="240" w:lineRule="auto"/>
              <w:rPr>
                <w:sz w:val="19"/>
                <w:szCs w:val="19"/>
              </w:rPr>
            </w:pPr>
            <w:r>
              <w:rPr>
                <w:rFonts w:ascii="Times New Roman" w:hAnsi="Times New Roman" w:cs="Times New Roman"/>
                <w:color w:val="#000000"/>
                <w:sz w:val="19"/>
                <w:szCs w:val="19"/>
              </w:rPr>
              <w:t> Структура курса включает в себя следующие разделы:</w:t>
            </w:r>
          </w:p>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Тема 1. История развития астрономии. Основные термины и понятия предмета Астрономия.</w:t>
            </w:r>
          </w:p>
          <w:p>
            <w:pPr>
              <w:jc w:val="left"/>
              <w:spacing w:after="0" w:line="240" w:lineRule="auto"/>
              <w:rPr>
                <w:sz w:val="19"/>
                <w:szCs w:val="19"/>
              </w:rPr>
            </w:pPr>
            <w:r>
              <w:rPr>
                <w:rFonts w:ascii="Times New Roman" w:hAnsi="Times New Roman" w:cs="Times New Roman"/>
                <w:color w:val="#000000"/>
                <w:sz w:val="19"/>
                <w:szCs w:val="19"/>
              </w:rPr>
              <w:t> Тема 2. Строение солнечной системы.</w:t>
            </w:r>
          </w:p>
          <w:p>
            <w:pPr>
              <w:jc w:val="left"/>
              <w:spacing w:after="0" w:line="240" w:lineRule="auto"/>
              <w:rPr>
                <w:sz w:val="19"/>
                <w:szCs w:val="19"/>
              </w:rPr>
            </w:pPr>
            <w:r>
              <w:rPr>
                <w:rFonts w:ascii="Times New Roman" w:hAnsi="Times New Roman" w:cs="Times New Roman"/>
                <w:color w:val="#000000"/>
                <w:sz w:val="19"/>
                <w:szCs w:val="19"/>
              </w:rPr>
              <w:t> Тема 3. Солнце и звезды.</w:t>
            </w:r>
          </w:p>
          <w:p>
            <w:pPr>
              <w:jc w:val="left"/>
              <w:spacing w:after="0" w:line="240" w:lineRule="auto"/>
              <w:rPr>
                <w:sz w:val="19"/>
                <w:szCs w:val="19"/>
              </w:rPr>
            </w:pPr>
            <w:r>
              <w:rPr>
                <w:rFonts w:ascii="Times New Roman" w:hAnsi="Times New Roman" w:cs="Times New Roman"/>
                <w:color w:val="#000000"/>
                <w:sz w:val="19"/>
                <w:szCs w:val="19"/>
              </w:rPr>
              <w:t> Тема 4. Строение и эволюция Вселенной</w:t>
            </w:r>
          </w:p>
          <w:p>
            <w:pPr>
              <w:jc w:val="left"/>
              <w:spacing w:after="0" w:line="240" w:lineRule="auto"/>
              <w:rPr>
                <w:sz w:val="19"/>
                <w:szCs w:val="19"/>
              </w:rPr>
            </w:pPr>
            <w:r>
              <w:rPr>
                <w:rFonts w:ascii="Times New Roman" w:hAnsi="Times New Roman" w:cs="Times New Roman"/>
                <w:color w:val="#000000"/>
                <w:sz w:val="19"/>
                <w:szCs w:val="19"/>
              </w:rPr>
              <w:t> Планирование и организация времени, необходимого для изучения дисциплины.</w:t>
            </w:r>
          </w:p>
          <w:p>
            <w:pPr>
              <w:jc w:val="left"/>
              <w:spacing w:after="0" w:line="240" w:lineRule="auto"/>
              <w:rPr>
                <w:sz w:val="19"/>
                <w:szCs w:val="19"/>
              </w:rPr>
            </w:pPr>
            <w:r>
              <w:rPr>
                <w:rFonts w:ascii="Times New Roman" w:hAnsi="Times New Roman" w:cs="Times New Roman"/>
                <w:color w:val="#000000"/>
                <w:sz w:val="19"/>
                <w:szCs w:val="19"/>
              </w:rPr>
              <w:t> Для успешного освоения предмета обучающемуся необходимо правильно распланировать и организовать время, отведенное на изучение. Поэтому необходимо соблюдение последовательных действий (шагов) или «сценарий изучения дисциплины». Например:</w:t>
            </w:r>
          </w:p>
          <w:p>
            <w:pPr>
              <w:jc w:val="left"/>
              <w:spacing w:after="0" w:line="240" w:lineRule="auto"/>
              <w:rPr>
                <w:sz w:val="19"/>
                <w:szCs w:val="19"/>
              </w:rPr>
            </w:pPr>
            <w:r>
              <w:rPr>
                <w:rFonts w:ascii="Times New Roman" w:hAnsi="Times New Roman" w:cs="Times New Roman"/>
                <w:color w:val="#000000"/>
                <w:sz w:val="19"/>
                <w:szCs w:val="19"/>
              </w:rPr>
              <w:t> - Изучение конспекта практических занятий в тот же день, после пар – 15-20 минут.</w:t>
            </w:r>
          </w:p>
          <w:p>
            <w:pPr>
              <w:jc w:val="left"/>
              <w:spacing w:after="0" w:line="240" w:lineRule="auto"/>
              <w:rPr>
                <w:sz w:val="19"/>
                <w:szCs w:val="19"/>
              </w:rPr>
            </w:pPr>
            <w:r>
              <w:rPr>
                <w:rFonts w:ascii="Times New Roman" w:hAnsi="Times New Roman" w:cs="Times New Roman"/>
                <w:color w:val="#000000"/>
                <w:sz w:val="19"/>
                <w:szCs w:val="19"/>
              </w:rPr>
              <w:t> - Изучение конспекта практических занятий за день перед следующим уроком – 10-15 минут.</w:t>
            </w:r>
          </w:p>
          <w:p>
            <w:pPr>
              <w:jc w:val="left"/>
              <w:spacing w:after="0" w:line="240" w:lineRule="auto"/>
              <w:rPr>
                <w:sz w:val="19"/>
                <w:szCs w:val="19"/>
              </w:rPr>
            </w:pPr>
            <w:r>
              <w:rPr>
                <w:rFonts w:ascii="Times New Roman" w:hAnsi="Times New Roman" w:cs="Times New Roman"/>
                <w:color w:val="#000000"/>
                <w:sz w:val="19"/>
                <w:szCs w:val="19"/>
              </w:rPr>
              <w:t> - Изучение теоретического материала по учебнику и конспекту – 1,5 час в неделю.</w:t>
            </w:r>
          </w:p>
          <w:p>
            <w:pPr>
              <w:jc w:val="left"/>
              <w:spacing w:after="0" w:line="240" w:lineRule="auto"/>
              <w:rPr>
                <w:sz w:val="19"/>
                <w:szCs w:val="19"/>
              </w:rPr>
            </w:pPr>
            <w:r>
              <w:rPr>
                <w:rFonts w:ascii="Times New Roman" w:hAnsi="Times New Roman" w:cs="Times New Roman"/>
                <w:color w:val="#000000"/>
                <w:sz w:val="19"/>
                <w:szCs w:val="19"/>
              </w:rPr>
              <w:t> - Подготовка к текущему контролю знаний – 1 час.</w:t>
            </w:r>
          </w:p>
          <w:p>
            <w:pPr>
              <w:jc w:val="left"/>
              <w:spacing w:after="0" w:line="240" w:lineRule="auto"/>
              <w:rPr>
                <w:sz w:val="19"/>
                <w:szCs w:val="19"/>
              </w:rPr>
            </w:pPr>
            <w:r>
              <w:rPr>
                <w:rFonts w:ascii="Times New Roman" w:hAnsi="Times New Roman" w:cs="Times New Roman"/>
                <w:color w:val="#000000"/>
                <w:sz w:val="19"/>
                <w:szCs w:val="19"/>
              </w:rPr>
              <w:t> Всего в неделю – 3 часа 05 минут.</w:t>
            </w:r>
          </w:p>
          <w:p>
            <w:pPr>
              <w:jc w:val="left"/>
              <w:spacing w:after="0" w:line="240" w:lineRule="auto"/>
              <w:rPr>
                <w:sz w:val="19"/>
                <w:szCs w:val="19"/>
              </w:rPr>
            </w:pPr>
            <w:r>
              <w:rPr>
                <w:rFonts w:ascii="Times New Roman" w:hAnsi="Times New Roman" w:cs="Times New Roman"/>
                <w:color w:val="#000000"/>
                <w:sz w:val="19"/>
                <w:szCs w:val="19"/>
              </w:rPr>
              <w:t> Использование материала учебно-методического комплекса.</w:t>
            </w:r>
          </w:p>
          <w:p>
            <w:pPr>
              <w:jc w:val="left"/>
              <w:spacing w:after="0" w:line="240" w:lineRule="auto"/>
              <w:rPr>
                <w:sz w:val="19"/>
                <w:szCs w:val="19"/>
              </w:rPr>
            </w:pPr>
            <w:r>
              <w:rPr>
                <w:rFonts w:ascii="Times New Roman" w:hAnsi="Times New Roman" w:cs="Times New Roman"/>
                <w:color w:val="#000000"/>
                <w:sz w:val="19"/>
                <w:szCs w:val="19"/>
              </w:rPr>
              <w:t> Кроме опорно-логического конспекта (ОЛК) рекомендуется использовать материалы, что доступны на различных сайтах в Интернете и в библиотеке учебного заведения.</w:t>
            </w:r>
          </w:p>
          <w:p>
            <w:pPr>
              <w:jc w:val="left"/>
              <w:spacing w:after="0" w:line="240" w:lineRule="auto"/>
              <w:rPr>
                <w:sz w:val="19"/>
                <w:szCs w:val="19"/>
              </w:rPr>
            </w:pPr>
            <w:r>
              <w:rPr>
                <w:rFonts w:ascii="Times New Roman" w:hAnsi="Times New Roman" w:cs="Times New Roman"/>
                <w:color w:val="#000000"/>
                <w:sz w:val="19"/>
                <w:szCs w:val="19"/>
              </w:rPr>
              <w:t> Работа с литературой.</w:t>
            </w:r>
          </w:p>
          <w:p>
            <w:pPr>
              <w:jc w:val="left"/>
              <w:spacing w:after="0" w:line="240" w:lineRule="auto"/>
              <w:rPr>
                <w:sz w:val="19"/>
                <w:szCs w:val="19"/>
              </w:rPr>
            </w:pPr>
            <w:r>
              <w:rPr>
                <w:rFonts w:ascii="Times New Roman" w:hAnsi="Times New Roman" w:cs="Times New Roman"/>
                <w:color w:val="#000000"/>
                <w:sz w:val="19"/>
                <w:szCs w:val="19"/>
              </w:rPr>
              <w:t> Рекомендации по работе с литературой предполагают использование при подготовке к занятию материалов, полученных на занятии, при необходимости Интернет-ресурсов виде следующего примерного алгоритма:</w:t>
            </w:r>
          </w:p>
          <w:p>
            <w:pPr>
              <w:jc w:val="left"/>
              <w:spacing w:after="0" w:line="240" w:lineRule="auto"/>
              <w:rPr>
                <w:sz w:val="19"/>
                <w:szCs w:val="19"/>
              </w:rPr>
            </w:pPr>
            <w:r>
              <w:rPr>
                <w:rFonts w:ascii="Times New Roman" w:hAnsi="Times New Roman" w:cs="Times New Roman"/>
                <w:color w:val="#000000"/>
                <w:sz w:val="19"/>
                <w:szCs w:val="19"/>
              </w:rPr>
              <w:t> - ознакомление с настоящими материалами;</w:t>
            </w:r>
          </w:p>
          <w:p>
            <w:pPr>
              <w:jc w:val="left"/>
              <w:spacing w:after="0" w:line="240" w:lineRule="auto"/>
              <w:rPr>
                <w:sz w:val="19"/>
                <w:szCs w:val="19"/>
              </w:rPr>
            </w:pPr>
            <w:r>
              <w:rPr>
                <w:rFonts w:ascii="Times New Roman" w:hAnsi="Times New Roman" w:cs="Times New Roman"/>
                <w:color w:val="#000000"/>
                <w:sz w:val="19"/>
                <w:szCs w:val="19"/>
              </w:rPr>
              <w:t> - изучение основной учебной литературы;</w:t>
            </w:r>
          </w:p>
          <w:p>
            <w:pPr>
              <w:jc w:val="left"/>
              <w:spacing w:after="0" w:line="240" w:lineRule="auto"/>
              <w:rPr>
                <w:sz w:val="19"/>
                <w:szCs w:val="19"/>
              </w:rPr>
            </w:pPr>
            <w:r>
              <w:rPr>
                <w:rFonts w:ascii="Times New Roman" w:hAnsi="Times New Roman" w:cs="Times New Roman"/>
                <w:color w:val="#000000"/>
                <w:sz w:val="19"/>
                <w:szCs w:val="19"/>
              </w:rPr>
              <w:t> - проработка дополнительной (учебной и научной) литературы по необходимости.</w:t>
            </w:r>
          </w:p>
          <w:p>
            <w:pPr>
              <w:jc w:val="left"/>
              <w:spacing w:after="0" w:line="240" w:lineRule="auto"/>
              <w:rPr>
                <w:sz w:val="19"/>
                <w:szCs w:val="19"/>
              </w:rPr>
            </w:pPr>
            <w:r>
              <w:rPr>
                <w:rFonts w:ascii="Times New Roman" w:hAnsi="Times New Roman" w:cs="Times New Roman"/>
                <w:color w:val="#000000"/>
                <w:sz w:val="19"/>
                <w:szCs w:val="19"/>
              </w:rPr>
              <w:t> Рекомендуется избегать механического заучивания учебного материала. Необходимо вести систематическую каждодневную работу над литературными источниками. Объем информации по курсу настолько обширен, что им не удается овладеть в «последние дни» перед сессией, как на это иногда рассчитывают некоторые студенты.</w:t>
            </w:r>
          </w:p>
          <w:p>
            <w:pPr>
              <w:jc w:val="left"/>
              <w:spacing w:after="0" w:line="240" w:lineRule="auto"/>
              <w:rPr>
                <w:sz w:val="19"/>
                <w:szCs w:val="19"/>
              </w:rPr>
            </w:pPr>
            <w:r>
              <w:rPr>
                <w:rFonts w:ascii="Times New Roman" w:hAnsi="Times New Roman" w:cs="Times New Roman"/>
                <w:color w:val="#000000"/>
                <w:sz w:val="19"/>
                <w:szCs w:val="19"/>
              </w:rPr>
              <w:t> Следует воспитывать в себе установку на долговременность усвоения знаний по курсу, поскольку они потребуются не только ходе курсового зачета и экзамена, но и в последующей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Подготовка к дифференцированному зачету</w:t>
            </w:r>
          </w:p>
          <w:p>
            <w:pPr>
              <w:jc w:val="left"/>
              <w:spacing w:after="0" w:line="240" w:lineRule="auto"/>
              <w:rPr>
                <w:sz w:val="19"/>
                <w:szCs w:val="19"/>
              </w:rPr>
            </w:pPr>
            <w:r>
              <w:rPr>
                <w:rFonts w:ascii="Times New Roman" w:hAnsi="Times New Roman" w:cs="Times New Roman"/>
                <w:color w:val="#000000"/>
                <w:sz w:val="19"/>
                <w:szCs w:val="19"/>
              </w:rPr>
              <w:t> Чтобы уменьшить тревогу и беспокойство перед диф.зачетом (итоговой аттестацией), необходимо серьезно готовиться на протяжении длительного периода времени. Напомним, важно при подготовке к диф.зачету понимать изучаемый материал, а не запоминать его механически. Механическая память относится к разряду кратковременных: если вы чего не поняли, вы можете это быстро забыть.</w:t>
            </w:r>
          </w:p>
          <w:p>
            <w:pPr>
              <w:jc w:val="left"/>
              <w:spacing w:after="0" w:line="240" w:lineRule="auto"/>
              <w:rPr>
                <w:sz w:val="19"/>
                <w:szCs w:val="19"/>
              </w:rPr>
            </w:pPr>
            <w:r>
              <w:rPr>
                <w:rFonts w:ascii="Times New Roman" w:hAnsi="Times New Roman" w:cs="Times New Roman"/>
                <w:color w:val="#000000"/>
                <w:sz w:val="19"/>
                <w:szCs w:val="19"/>
              </w:rPr>
              <w:t> Не рекомендуется изучать новый материал непосредственно перед итоговой аттестацией (за одну, две недели). Он может заслонить собой старый материал, затруднить его припоминание. Лучше за две недели перед диф.зачетом заниматься повторением, закреплением пройденного материала.</w:t>
            </w:r>
          </w:p>
          <w:p>
            <w:pPr>
              <w:jc w:val="left"/>
              <w:spacing w:after="0" w:line="240" w:lineRule="auto"/>
              <w:rPr>
                <w:sz w:val="19"/>
                <w:szCs w:val="19"/>
              </w:rPr>
            </w:pPr>
            <w:r>
              <w:rPr>
                <w:rFonts w:ascii="Times New Roman" w:hAnsi="Times New Roman" w:cs="Times New Roman"/>
                <w:color w:val="#000000"/>
                <w:sz w:val="19"/>
                <w:szCs w:val="19"/>
              </w:rPr>
              <w:t> За два - три дня до зачета или итоговой аттестации необходимо прекратить подготовку к нему - больше отдыхайте.</w:t>
            </w:r>
          </w:p>
          <w:p>
            <w:pPr>
              <w:jc w:val="left"/>
              <w:spacing w:after="0" w:line="240" w:lineRule="auto"/>
              <w:rPr>
                <w:sz w:val="19"/>
                <w:szCs w:val="19"/>
              </w:rPr>
            </w:pPr>
            <w:r>
              <w:rPr>
                <w:rFonts w:ascii="Times New Roman" w:hAnsi="Times New Roman" w:cs="Times New Roman"/>
                <w:color w:val="#000000"/>
                <w:sz w:val="19"/>
                <w:szCs w:val="19"/>
              </w:rPr>
              <w:t> Работа с материалами проведения текущего, промежуточного и итогового контроля.</w:t>
            </w:r>
          </w:p>
          <w:p>
            <w:pPr>
              <w:jc w:val="left"/>
              <w:spacing w:after="0" w:line="240" w:lineRule="auto"/>
              <w:rPr>
                <w:sz w:val="19"/>
                <w:szCs w:val="19"/>
              </w:rPr>
            </w:pPr>
            <w:r>
              <w:rPr>
                <w:rFonts w:ascii="Times New Roman" w:hAnsi="Times New Roman" w:cs="Times New Roman"/>
                <w:color w:val="#000000"/>
                <w:sz w:val="19"/>
                <w:szCs w:val="19"/>
              </w:rPr>
              <w:t> Контрольно-измерительные материалы включают типовые задания, контрольные работы, тесты и методы контроля и позволяют оценить знания, умения и уровень приобретённых обучающимися компетенций в соответствии с ФГОС, РП предмета.</w:t>
            </w:r>
          </w:p>
          <w:p>
            <w:pPr>
              <w:jc w:val="left"/>
              <w:spacing w:after="0" w:line="240" w:lineRule="auto"/>
              <w:rPr>
                <w:sz w:val="19"/>
                <w:szCs w:val="19"/>
              </w:rPr>
            </w:pPr>
            <w:r>
              <w:rPr>
                <w:rFonts w:ascii="Times New Roman" w:hAnsi="Times New Roman" w:cs="Times New Roman"/>
                <w:color w:val="#000000"/>
                <w:sz w:val="19"/>
                <w:szCs w:val="19"/>
              </w:rPr>
              <w:t> Оценка качества освоения РП предмета проводится в следующих формах:</w:t>
            </w:r>
          </w:p>
          <w:p>
            <w:pPr>
              <w:jc w:val="left"/>
              <w:spacing w:after="0" w:line="240" w:lineRule="auto"/>
              <w:rPr>
                <w:sz w:val="19"/>
                <w:szCs w:val="19"/>
              </w:rPr>
            </w:pPr>
            <w:r>
              <w:rPr>
                <w:rFonts w:ascii="Times New Roman" w:hAnsi="Times New Roman" w:cs="Times New Roman"/>
                <w:color w:val="#000000"/>
                <w:sz w:val="19"/>
                <w:szCs w:val="19"/>
              </w:rPr>
              <w:t> - входной контроль знаний обучающихся (начало семестра);</w:t>
            </w:r>
          </w:p>
          <w:p>
            <w:pPr>
              <w:jc w:val="left"/>
              <w:spacing w:after="0" w:line="240" w:lineRule="auto"/>
              <w:rPr>
                <w:sz w:val="19"/>
                <w:szCs w:val="19"/>
              </w:rPr>
            </w:pPr>
            <w:r>
              <w:rPr>
                <w:rFonts w:ascii="Times New Roman" w:hAnsi="Times New Roman" w:cs="Times New Roman"/>
                <w:color w:val="#000000"/>
                <w:sz w:val="19"/>
                <w:szCs w:val="19"/>
              </w:rPr>
              <w:t> - текущий контроль успеваемости (в течение семестра);</w:t>
            </w:r>
          </w:p>
          <w:p>
            <w:pPr>
              <w:jc w:val="left"/>
              <w:spacing w:after="0" w:line="240" w:lineRule="auto"/>
              <w:rPr>
                <w:sz w:val="19"/>
                <w:szCs w:val="19"/>
              </w:rPr>
            </w:pPr>
            <w:r>
              <w:rPr>
                <w:rFonts w:ascii="Times New Roman" w:hAnsi="Times New Roman" w:cs="Times New Roman"/>
                <w:color w:val="#000000"/>
                <w:sz w:val="19"/>
                <w:szCs w:val="19"/>
              </w:rPr>
              <w:t> - промежуточная аттестация (по итогам освоения всего 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23.02.05 -14-1-2650-21.osf</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1137.3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Итоговая аттестация принимается у обучающихся только после успешного выполнения графика учебного процесса и положительных результатов самостоятельных заданий, контрольных работ и промежуточных аттестаций.</w:t>
            </w:r>
          </w:p>
          <w:p>
            <w:pPr>
              <w:jc w:val="left"/>
              <w:spacing w:after="0" w:line="240" w:lineRule="auto"/>
              <w:rPr>
                <w:sz w:val="19"/>
                <w:szCs w:val="19"/>
              </w:rPr>
            </w:pPr>
            <w:r>
              <w:rPr>
                <w:rFonts w:ascii="Times New Roman" w:hAnsi="Times New Roman" w:cs="Times New Roman"/>
                <w:color w:val="#000000"/>
                <w:sz w:val="19"/>
                <w:szCs w:val="19"/>
              </w:rPr>
              <w:t> Непосредственно на диф.зачете обучающемуся предлагается ответить на несколько теоретических вопросов.</w:t>
            </w:r>
          </w:p>
          <w:p>
            <w:pPr>
              <w:jc w:val="left"/>
              <w:spacing w:after="0" w:line="240" w:lineRule="auto"/>
              <w:rPr>
                <w:sz w:val="19"/>
                <w:szCs w:val="19"/>
              </w:rPr>
            </w:pPr>
            <w:r>
              <w:rPr>
                <w:rFonts w:ascii="Times New Roman" w:hAnsi="Times New Roman" w:cs="Times New Roman"/>
                <w:color w:val="#000000"/>
                <w:sz w:val="19"/>
                <w:szCs w:val="19"/>
              </w:rPr>
              <w:t> Перечень вопросов по всему курсу дисциплины предоставляется преподавателем и при необходимости проводятся консультации с целью повышения качества усвояемости материала обучающимися.</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2021-2022_23_02_05 -14-1-2650-21_osf_Астрономия</dc:title>
  <dc:creator>FastReport.NET</dc:creator>
</cp:coreProperties>
</file>